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59705FA9" w:rsidR="002342EE" w:rsidRPr="002E7A7C" w:rsidRDefault="00B514EB" w:rsidP="002E7A7C">
      <w:pPr>
        <w:pStyle w:val="Title"/>
      </w:pPr>
      <w:bookmarkStart w:id="0" w:name="_Hlk514855488"/>
      <w:r w:rsidRPr="002E7A7C">
        <w:t>Urinary Catheterization</w:t>
      </w:r>
    </w:p>
    <w:p w14:paraId="6063C86D" w14:textId="6F116A4B" w:rsidR="00FA0A21" w:rsidRPr="00FA0A21" w:rsidRDefault="00D94BC8" w:rsidP="00AF2B9C">
      <w:pPr>
        <w:pStyle w:val="NoSpacing"/>
      </w:pPr>
      <w:bookmarkStart w:id="1" w:name="_Hlk514936415"/>
      <w:bookmarkEnd w:id="0"/>
      <w:r w:rsidRPr="005545A4">
        <w:rPr>
          <w:rStyle w:val="Strong"/>
        </w:rPr>
        <w:t xml:space="preserve">Target </w:t>
      </w:r>
      <w:r w:rsidR="00540B1E">
        <w:rPr>
          <w:rStyle w:val="Strong"/>
        </w:rPr>
        <w:t>g</w:t>
      </w:r>
      <w:r w:rsidRPr="005545A4">
        <w:rPr>
          <w:rStyle w:val="Strong"/>
        </w:rPr>
        <w:t>roup</w:t>
      </w:r>
      <w:r w:rsidR="00AF2B9C">
        <w:rPr>
          <w:rStyle w:val="Strong"/>
        </w:rPr>
        <w:t xml:space="preserve">: </w:t>
      </w:r>
      <w:r w:rsidR="00D305F5">
        <w:t>Nursing students</w:t>
      </w:r>
      <w:r w:rsidR="00FA0A21">
        <w:t xml:space="preserve">   </w:t>
      </w:r>
      <w:r w:rsidR="00FA0A21">
        <w:rPr>
          <w:rStyle w:val="Strong"/>
        </w:rPr>
        <w:t>Recommended number of participants:</w:t>
      </w:r>
      <w:r w:rsidR="00FA0A21" w:rsidRPr="00FA0A21">
        <w:rPr>
          <w:rStyle w:val="Strong"/>
        </w:rPr>
        <w:t xml:space="preserve"> </w:t>
      </w:r>
      <w:r w:rsidR="00FA0A21">
        <w:t xml:space="preserve">1-2 </w:t>
      </w:r>
      <w:r w:rsidR="002C0E80">
        <w:t>learners</w:t>
      </w:r>
    </w:p>
    <w:p w14:paraId="506C84C5" w14:textId="311433BB" w:rsidR="0000739B" w:rsidRPr="0005142C" w:rsidRDefault="00AF2B9C" w:rsidP="00AF2B9C">
      <w:pPr>
        <w:pStyle w:val="NoSpacing"/>
        <w:rPr>
          <w:rStyle w:val="Strong"/>
          <w:b w:val="0"/>
        </w:rPr>
      </w:pPr>
      <w:r w:rsidRPr="00AF2B9C">
        <w:rPr>
          <w:b/>
        </w:rPr>
        <w:t>Simulation time:</w:t>
      </w:r>
      <w:r>
        <w:t xml:space="preserve"> 10 minutes</w:t>
      </w:r>
      <w:r w:rsidR="00E01530">
        <w:t xml:space="preserve">  </w:t>
      </w:r>
      <w:r w:rsidR="002C0E80">
        <w:t xml:space="preserve">     </w:t>
      </w:r>
      <w:r w:rsidR="00E01530">
        <w:t xml:space="preserve"> </w:t>
      </w:r>
      <w:r>
        <w:rPr>
          <w:rStyle w:val="Strong"/>
        </w:rPr>
        <w:t xml:space="preserve">Debriefing time: </w:t>
      </w:r>
      <w:r w:rsidRPr="00AF2B9C">
        <w:rPr>
          <w:rStyle w:val="Strong"/>
          <w:b w:val="0"/>
        </w:rPr>
        <w:t>20 minutes</w:t>
      </w:r>
    </w:p>
    <w:p w14:paraId="5C0E579E" w14:textId="1DF337D9" w:rsidR="008152E6" w:rsidRPr="007D499C" w:rsidRDefault="00A247A9" w:rsidP="007D499C">
      <w:pPr>
        <w:pStyle w:val="Heading1"/>
      </w:pPr>
      <w:r w:rsidRPr="007D499C">
        <w:t xml:space="preserve">Curricular </w:t>
      </w:r>
      <w:r w:rsidR="004859F5" w:rsidRPr="007D499C">
        <w:t>I</w:t>
      </w:r>
      <w:r w:rsidRPr="007D499C">
        <w:t>nformation</w:t>
      </w:r>
    </w:p>
    <w:p w14:paraId="06CD16DD" w14:textId="5CFD6D01" w:rsidR="00D94BC8" w:rsidRPr="007D499C" w:rsidRDefault="00D94BC8" w:rsidP="007D499C">
      <w:pPr>
        <w:pStyle w:val="Heading2"/>
      </w:pPr>
      <w:r w:rsidRPr="007D499C">
        <w:t xml:space="preserve">Learning </w:t>
      </w:r>
      <w:r w:rsidR="00540B1E" w:rsidRPr="007D499C">
        <w:t>O</w:t>
      </w:r>
      <w:r w:rsidRPr="007D499C">
        <w:t>bjectives</w:t>
      </w:r>
    </w:p>
    <w:p w14:paraId="04F2C3B4" w14:textId="24AA2C9E" w:rsidR="00134B3F" w:rsidRPr="003B066E" w:rsidRDefault="00152CB4" w:rsidP="002D7DE9">
      <w:pPr>
        <w:rPr>
          <w:rStyle w:val="Strong"/>
          <w:b w:val="0"/>
        </w:rPr>
      </w:pPr>
      <w:r w:rsidRPr="003B066E">
        <w:rPr>
          <w:rStyle w:val="Strong"/>
          <w:b w:val="0"/>
        </w:rPr>
        <w:t xml:space="preserve">At the completion of the simulation and debriefing session, learners </w:t>
      </w:r>
      <w:r w:rsidR="00333C05">
        <w:rPr>
          <w:rStyle w:val="Strong"/>
          <w:b w:val="0"/>
        </w:rPr>
        <w:t xml:space="preserve">will </w:t>
      </w:r>
      <w:r w:rsidR="001050DC">
        <w:rPr>
          <w:rStyle w:val="Strong"/>
          <w:b w:val="0"/>
        </w:rPr>
        <w:t>able</w:t>
      </w:r>
      <w:r w:rsidR="004E2636">
        <w:rPr>
          <w:rStyle w:val="Strong"/>
          <w:b w:val="0"/>
        </w:rPr>
        <w:t xml:space="preserve"> to</w:t>
      </w:r>
      <w:r w:rsidR="001050DC">
        <w:rPr>
          <w:rStyle w:val="Strong"/>
          <w:b w:val="0"/>
        </w:rPr>
        <w:t>:</w:t>
      </w:r>
    </w:p>
    <w:bookmarkEnd w:id="1"/>
    <w:p w14:paraId="4FF913F1" w14:textId="77777777" w:rsidR="00225E7D" w:rsidRPr="00930052" w:rsidRDefault="00640C87" w:rsidP="009F4011">
      <w:pPr>
        <w:pStyle w:val="NoSpacing"/>
        <w:numPr>
          <w:ilvl w:val="0"/>
          <w:numId w:val="21"/>
        </w:numPr>
        <w:rPr>
          <w:szCs w:val="22"/>
        </w:rPr>
      </w:pPr>
      <w:r w:rsidRPr="00930052">
        <w:rPr>
          <w:szCs w:val="22"/>
        </w:rPr>
        <w:t xml:space="preserve">Perform a focused </w:t>
      </w:r>
      <w:r w:rsidR="00CA7109" w:rsidRPr="00930052">
        <w:rPr>
          <w:szCs w:val="22"/>
        </w:rPr>
        <w:t xml:space="preserve">urinary </w:t>
      </w:r>
      <w:r w:rsidR="009F352F" w:rsidRPr="00930052">
        <w:rPr>
          <w:szCs w:val="22"/>
        </w:rPr>
        <w:t xml:space="preserve">system </w:t>
      </w:r>
      <w:r w:rsidRPr="00930052">
        <w:rPr>
          <w:szCs w:val="22"/>
        </w:rPr>
        <w:t>assessment of the patient</w:t>
      </w:r>
    </w:p>
    <w:p w14:paraId="4F942E21" w14:textId="0D9BF3B2" w:rsidR="00E5677E" w:rsidRPr="00930052" w:rsidRDefault="00225E7D" w:rsidP="009F4011">
      <w:pPr>
        <w:pStyle w:val="NoSpacing"/>
        <w:numPr>
          <w:ilvl w:val="0"/>
          <w:numId w:val="21"/>
        </w:numPr>
        <w:rPr>
          <w:szCs w:val="22"/>
        </w:rPr>
      </w:pPr>
      <w:r w:rsidRPr="00930052">
        <w:rPr>
          <w:szCs w:val="22"/>
        </w:rPr>
        <w:t>R</w:t>
      </w:r>
      <w:r w:rsidR="00FB214A" w:rsidRPr="00930052">
        <w:rPr>
          <w:szCs w:val="22"/>
        </w:rPr>
        <w:t>ecognize</w:t>
      </w:r>
      <w:r w:rsidR="005F3DB7" w:rsidRPr="00930052">
        <w:rPr>
          <w:szCs w:val="22"/>
        </w:rPr>
        <w:t xml:space="preserve"> the need for</w:t>
      </w:r>
      <w:r w:rsidR="00907EC0" w:rsidRPr="00930052">
        <w:rPr>
          <w:szCs w:val="22"/>
        </w:rPr>
        <w:t xml:space="preserve"> urinary catheterization</w:t>
      </w:r>
    </w:p>
    <w:p w14:paraId="4F63A388" w14:textId="67696A63" w:rsidR="007C70F7" w:rsidRPr="00930052" w:rsidRDefault="007C70F7" w:rsidP="009F4011">
      <w:pPr>
        <w:pStyle w:val="NoSpacing"/>
        <w:numPr>
          <w:ilvl w:val="0"/>
          <w:numId w:val="21"/>
        </w:numPr>
        <w:rPr>
          <w:szCs w:val="22"/>
        </w:rPr>
      </w:pPr>
      <w:r w:rsidRPr="00930052">
        <w:rPr>
          <w:szCs w:val="22"/>
        </w:rPr>
        <w:t>Explain procedure</w:t>
      </w:r>
      <w:r w:rsidR="00D702C3" w:rsidRPr="00930052">
        <w:rPr>
          <w:szCs w:val="22"/>
        </w:rPr>
        <w:t>s</w:t>
      </w:r>
      <w:r w:rsidRPr="00930052">
        <w:rPr>
          <w:szCs w:val="22"/>
        </w:rPr>
        <w:t xml:space="preserve"> to the patient</w:t>
      </w:r>
      <w:r w:rsidR="005454B2" w:rsidRPr="00930052">
        <w:rPr>
          <w:szCs w:val="22"/>
        </w:rPr>
        <w:t xml:space="preserve"> using </w:t>
      </w:r>
      <w:r w:rsidR="00AF762C">
        <w:rPr>
          <w:szCs w:val="22"/>
        </w:rPr>
        <w:t xml:space="preserve">an </w:t>
      </w:r>
      <w:r w:rsidR="005454B2" w:rsidRPr="00930052">
        <w:rPr>
          <w:szCs w:val="22"/>
        </w:rPr>
        <w:t>appropriate communication framework</w:t>
      </w:r>
    </w:p>
    <w:p w14:paraId="1B140A04" w14:textId="750B5909" w:rsidR="000716BB" w:rsidRPr="00930052" w:rsidRDefault="00E5677E" w:rsidP="009F4011">
      <w:pPr>
        <w:pStyle w:val="NoSpacing"/>
        <w:numPr>
          <w:ilvl w:val="0"/>
          <w:numId w:val="21"/>
        </w:numPr>
        <w:rPr>
          <w:szCs w:val="22"/>
        </w:rPr>
      </w:pPr>
      <w:r w:rsidRPr="00930052">
        <w:rPr>
          <w:szCs w:val="22"/>
        </w:rPr>
        <w:t>P</w:t>
      </w:r>
      <w:r w:rsidR="000716BB" w:rsidRPr="00930052">
        <w:rPr>
          <w:szCs w:val="22"/>
        </w:rPr>
        <w:t>erform the correct steps for urinary catheterization using sterile technique</w:t>
      </w:r>
    </w:p>
    <w:p w14:paraId="68CA090E" w14:textId="4EFFEA69" w:rsidR="00DE0381" w:rsidRPr="00930052" w:rsidRDefault="00B22DD3" w:rsidP="009F4011">
      <w:pPr>
        <w:pStyle w:val="NoSpacing"/>
        <w:numPr>
          <w:ilvl w:val="0"/>
          <w:numId w:val="21"/>
        </w:numPr>
        <w:rPr>
          <w:szCs w:val="22"/>
        </w:rPr>
      </w:pPr>
      <w:r w:rsidRPr="00930052">
        <w:rPr>
          <w:szCs w:val="22"/>
        </w:rPr>
        <w:t>Perform appropriate documentation</w:t>
      </w:r>
      <w:r w:rsidR="00765329" w:rsidRPr="00930052">
        <w:rPr>
          <w:szCs w:val="22"/>
        </w:rPr>
        <w:t xml:space="preserve"> </w:t>
      </w:r>
    </w:p>
    <w:p w14:paraId="22A8BB24" w14:textId="2B7D7154" w:rsidR="00D94BC8" w:rsidRPr="007D499C" w:rsidRDefault="00D94BC8" w:rsidP="007D499C">
      <w:pPr>
        <w:pStyle w:val="Heading2"/>
      </w:pPr>
      <w:r w:rsidRPr="007D499C">
        <w:t xml:space="preserve">Scenario </w:t>
      </w:r>
      <w:r w:rsidR="00540B1E" w:rsidRPr="007D499C">
        <w:t>O</w:t>
      </w:r>
      <w:r w:rsidRPr="007D499C">
        <w:t>utline</w:t>
      </w:r>
    </w:p>
    <w:p w14:paraId="4DB9157B" w14:textId="2F7E81E4" w:rsidR="00303F3D" w:rsidRDefault="00D94BC8" w:rsidP="009F4011">
      <w:r>
        <w:t>In this scenario</w:t>
      </w:r>
      <w:r w:rsidR="00AF762C">
        <w:t>,</w:t>
      </w:r>
      <w:r>
        <w:t xml:space="preserve"> a </w:t>
      </w:r>
      <w:r w:rsidR="003E7475">
        <w:t>39</w:t>
      </w:r>
      <w:r>
        <w:t xml:space="preserve">-year-old </w:t>
      </w:r>
      <w:r w:rsidR="00BE4700">
        <w:t xml:space="preserve">female </w:t>
      </w:r>
      <w:r>
        <w:t xml:space="preserve">is </w:t>
      </w:r>
      <w:r w:rsidR="00273EDF">
        <w:t xml:space="preserve">in the </w:t>
      </w:r>
      <w:r w:rsidR="003808B4">
        <w:t>surgical unit</w:t>
      </w:r>
      <w:r w:rsidR="003D10CF">
        <w:t xml:space="preserve">, </w:t>
      </w:r>
      <w:r w:rsidR="00754AFE">
        <w:t xml:space="preserve">one </w:t>
      </w:r>
      <w:r w:rsidR="000330CE">
        <w:t>day</w:t>
      </w:r>
      <w:r w:rsidR="003D10CF">
        <w:t xml:space="preserve"> post-op</w:t>
      </w:r>
      <w:r w:rsidR="004628C0">
        <w:t>erative</w:t>
      </w:r>
      <w:r w:rsidR="00BE4700">
        <w:t xml:space="preserve"> </w:t>
      </w:r>
      <w:r w:rsidR="001F5672">
        <w:t>after</w:t>
      </w:r>
      <w:r w:rsidR="003C057D">
        <w:t xml:space="preserve"> having </w:t>
      </w:r>
      <w:r w:rsidR="00007049">
        <w:t xml:space="preserve">undergone </w:t>
      </w:r>
      <w:r w:rsidR="003D10CF">
        <w:t>an abdominal hysterectomy</w:t>
      </w:r>
      <w:r w:rsidR="003C057D">
        <w:t>.</w:t>
      </w:r>
      <w:r w:rsidR="0034087A">
        <w:t xml:space="preserve"> </w:t>
      </w:r>
      <w:r w:rsidR="000330CE" w:rsidRPr="003B066E">
        <w:t xml:space="preserve">A urinary catheter was placed for surgery. </w:t>
      </w:r>
      <w:r w:rsidR="000330CE">
        <w:t xml:space="preserve">It was removed this morning, and the patient has been receiving oral fluids to promote urination. </w:t>
      </w:r>
      <w:r w:rsidR="000330CE" w:rsidRPr="00631635">
        <w:t>She has just been to the bathroom, trying to void, but was unable to do so.</w:t>
      </w:r>
    </w:p>
    <w:p w14:paraId="6C4B9AC5" w14:textId="1CB23FC4" w:rsidR="002361C5" w:rsidRPr="0005142C" w:rsidRDefault="00F26386" w:rsidP="009F4011">
      <w:r>
        <w:t>T</w:t>
      </w:r>
      <w:r w:rsidR="004971D3">
        <w:t xml:space="preserve">he learners </w:t>
      </w:r>
      <w:r w:rsidR="00417579">
        <w:t xml:space="preserve">should </w:t>
      </w:r>
      <w:r w:rsidR="003644EA">
        <w:t xml:space="preserve">perform a focused assessment of the patient, </w:t>
      </w:r>
      <w:r>
        <w:t xml:space="preserve">recognize </w:t>
      </w:r>
      <w:r w:rsidR="00676FE4">
        <w:t xml:space="preserve">urinary retention and </w:t>
      </w:r>
      <w:r>
        <w:t>the need f</w:t>
      </w:r>
      <w:r w:rsidR="00980528">
        <w:t>or</w:t>
      </w:r>
      <w:r w:rsidR="004971D3">
        <w:t xml:space="preserve"> intermittent catheterization</w:t>
      </w:r>
      <w:r w:rsidR="00676FE4">
        <w:t xml:space="preserve">, </w:t>
      </w:r>
      <w:r w:rsidR="0028378E">
        <w:t>explain the procedure to the patient</w:t>
      </w:r>
      <w:r w:rsidR="005454B2">
        <w:t xml:space="preserve"> using </w:t>
      </w:r>
      <w:r w:rsidR="00A20D1D">
        <w:t xml:space="preserve">an </w:t>
      </w:r>
      <w:r w:rsidR="005454B2">
        <w:t>appropriate communication framework</w:t>
      </w:r>
      <w:r w:rsidR="0028378E">
        <w:t xml:space="preserve">, </w:t>
      </w:r>
      <w:r w:rsidR="00676FE4">
        <w:t>follow the local protocol for performing the procedure,</w:t>
      </w:r>
      <w:r w:rsidR="00980528">
        <w:t xml:space="preserve"> and </w:t>
      </w:r>
      <w:r w:rsidR="00A91EB3">
        <w:t>perform the correct steps of an intermittent urinary catheterization,</w:t>
      </w:r>
      <w:r w:rsidR="00A91EB3" w:rsidRPr="00A91EB3">
        <w:t xml:space="preserve"> </w:t>
      </w:r>
      <w:r w:rsidR="00A91EB3">
        <w:t>including keeping a sterile field.</w:t>
      </w:r>
    </w:p>
    <w:p w14:paraId="55F47299" w14:textId="25709D34" w:rsidR="00285017" w:rsidRPr="002E7A7C" w:rsidRDefault="00285017" w:rsidP="002E7A7C">
      <w:pPr>
        <w:pStyle w:val="Heading2"/>
      </w:pPr>
      <w:r w:rsidRPr="002E7A7C">
        <w:t>Debriefing</w:t>
      </w:r>
    </w:p>
    <w:p w14:paraId="0C0C9B11" w14:textId="66369BCB" w:rsidR="00DE2468" w:rsidRPr="006D734A" w:rsidRDefault="00285017" w:rsidP="009F4011">
      <w:bookmarkStart w:id="2" w:name="_Hlk515357154"/>
      <w:r w:rsidRPr="00192240">
        <w:t xml:space="preserve">When </w:t>
      </w:r>
      <w:r>
        <w:t xml:space="preserve">the simulation is over, it is recommended </w:t>
      </w:r>
      <w:r w:rsidR="00DB461B">
        <w:t xml:space="preserve">that a </w:t>
      </w:r>
      <w:r>
        <w:t>facilitator-led debriefing</w:t>
      </w:r>
      <w:r w:rsidR="00DB461B">
        <w:t xml:space="preserve"> be completed</w:t>
      </w:r>
      <w:r>
        <w:t xml:space="preserve"> </w:t>
      </w:r>
      <w:r w:rsidR="00DB461B">
        <w:t xml:space="preserve">to discuss </w:t>
      </w:r>
      <w:r>
        <w:t xml:space="preserve">topics </w:t>
      </w:r>
      <w:r w:rsidR="00DB461B">
        <w:t xml:space="preserve">related to </w:t>
      </w:r>
      <w:r>
        <w:t>the learning objectives.</w:t>
      </w:r>
      <w:r w:rsidR="00DE2468">
        <w:t xml:space="preserve"> The Event </w:t>
      </w:r>
      <w:r w:rsidR="00DB461B">
        <w:t>L</w:t>
      </w:r>
      <w:r w:rsidR="00DE2468">
        <w:t xml:space="preserve">og in Session Viewer </w:t>
      </w:r>
      <w:r w:rsidR="003213BB">
        <w:t>provides</w:t>
      </w:r>
      <w:r w:rsidR="00DE2468">
        <w:t xml:space="preserve"> suggested </w:t>
      </w:r>
      <w:r w:rsidR="004A31D3" w:rsidRPr="006D734A">
        <w:t xml:space="preserve">debriefing </w:t>
      </w:r>
      <w:r w:rsidR="00DE2468" w:rsidRPr="006D734A">
        <w:t>questio</w:t>
      </w:r>
      <w:r w:rsidR="002803B4" w:rsidRPr="006D734A">
        <w:t>ns</w:t>
      </w:r>
      <w:r w:rsidR="00DE2468" w:rsidRPr="006D734A">
        <w:t xml:space="preserve">. </w:t>
      </w:r>
      <w:r w:rsidR="003904CF" w:rsidRPr="006D734A">
        <w:t>Central discussion points could be:</w:t>
      </w:r>
    </w:p>
    <w:p w14:paraId="674FE00D" w14:textId="4D9D3616" w:rsidR="009F7224" w:rsidRDefault="009F7224" w:rsidP="00683FA8">
      <w:pPr>
        <w:pStyle w:val="ListParagraph"/>
        <w:numPr>
          <w:ilvl w:val="0"/>
          <w:numId w:val="23"/>
        </w:numPr>
      </w:pPr>
      <w:r w:rsidRPr="00930052">
        <w:rPr>
          <w:szCs w:val="22"/>
        </w:rPr>
        <w:t>Perform</w:t>
      </w:r>
      <w:r>
        <w:rPr>
          <w:szCs w:val="22"/>
        </w:rPr>
        <w:t>ing</w:t>
      </w:r>
      <w:r w:rsidRPr="00930052">
        <w:rPr>
          <w:szCs w:val="22"/>
        </w:rPr>
        <w:t xml:space="preserve"> a focused assessment </w:t>
      </w:r>
      <w:r>
        <w:rPr>
          <w:szCs w:val="22"/>
        </w:rPr>
        <w:t xml:space="preserve">of the </w:t>
      </w:r>
      <w:r w:rsidRPr="00930052">
        <w:rPr>
          <w:szCs w:val="22"/>
        </w:rPr>
        <w:t xml:space="preserve">urinary system </w:t>
      </w:r>
    </w:p>
    <w:p w14:paraId="18B0F358" w14:textId="30AFE779" w:rsidR="00683FA8" w:rsidRDefault="00E543A5" w:rsidP="00683FA8">
      <w:pPr>
        <w:pStyle w:val="ListParagraph"/>
        <w:numPr>
          <w:ilvl w:val="0"/>
          <w:numId w:val="23"/>
        </w:numPr>
      </w:pPr>
      <w:r>
        <w:t>Keeping a sterile field</w:t>
      </w:r>
    </w:p>
    <w:p w14:paraId="4F2B32C6" w14:textId="22182B3D" w:rsidR="00E543A5" w:rsidRDefault="00F07EAD" w:rsidP="00683FA8">
      <w:pPr>
        <w:pStyle w:val="ListParagraph"/>
        <w:numPr>
          <w:ilvl w:val="0"/>
          <w:numId w:val="23"/>
        </w:numPr>
      </w:pPr>
      <w:r>
        <w:t xml:space="preserve">Communication with the patient </w:t>
      </w:r>
    </w:p>
    <w:p w14:paraId="21066463" w14:textId="5863EE62" w:rsidR="009B10CD" w:rsidRPr="002E7A7C" w:rsidRDefault="009B10CD" w:rsidP="002E7A7C">
      <w:pPr>
        <w:pStyle w:val="Heading2"/>
      </w:pPr>
      <w:bookmarkStart w:id="3" w:name="_Hlk514937051"/>
      <w:bookmarkEnd w:id="2"/>
      <w:r w:rsidRPr="002E7A7C">
        <w:t xml:space="preserve">Suggested </w:t>
      </w:r>
      <w:r w:rsidR="004859F5" w:rsidRPr="002E7A7C">
        <w:t>R</w:t>
      </w:r>
      <w:r w:rsidRPr="002E7A7C">
        <w:t>eferences</w:t>
      </w:r>
    </w:p>
    <w:bookmarkEnd w:id="3"/>
    <w:p w14:paraId="7E070A1E" w14:textId="3551D9A3" w:rsidR="002A364B" w:rsidRPr="00AD6277" w:rsidRDefault="009221AA" w:rsidP="002A364B">
      <w:r w:rsidRPr="00103C7A">
        <w:rPr>
          <w:lang w:val="pt-BR"/>
        </w:rPr>
        <w:t xml:space="preserve">Ercole FE, </w:t>
      </w:r>
      <w:r w:rsidR="00DA4394" w:rsidRPr="00103C7A">
        <w:rPr>
          <w:lang w:val="pt-BR"/>
        </w:rPr>
        <w:t>Maciei</w:t>
      </w:r>
      <w:r w:rsidR="009943D1" w:rsidRPr="00103C7A">
        <w:rPr>
          <w:lang w:val="pt-BR"/>
        </w:rPr>
        <w:t xml:space="preserve">ra TGR, Wenceslau LCC, </w:t>
      </w:r>
      <w:r w:rsidRPr="00103C7A">
        <w:rPr>
          <w:lang w:val="pt-BR"/>
        </w:rPr>
        <w:t>el al.</w:t>
      </w:r>
      <w:r w:rsidR="009943D1" w:rsidRPr="00103C7A">
        <w:rPr>
          <w:lang w:val="pt-BR"/>
        </w:rPr>
        <w:t xml:space="preserve"> </w:t>
      </w:r>
      <w:r w:rsidR="009509C9" w:rsidRPr="00AD6277">
        <w:rPr>
          <w:i/>
        </w:rPr>
        <w:t>Integrative Review: Evidences On The Practice Of Intermittent/Indwelling Urinary Catheterization.</w:t>
      </w:r>
      <w:r w:rsidR="009509C9" w:rsidRPr="00AD6277">
        <w:t xml:space="preserve"> Rev. Latino-Am. </w:t>
      </w:r>
      <w:proofErr w:type="spellStart"/>
      <w:r w:rsidR="009509C9" w:rsidRPr="00AD6277">
        <w:t>Enfermagem</w:t>
      </w:r>
      <w:proofErr w:type="spellEnd"/>
      <w:r w:rsidR="007417CD" w:rsidRPr="00AD6277">
        <w:t xml:space="preserve"> </w:t>
      </w:r>
      <w:r w:rsidR="009509C9" w:rsidRPr="00AD6277">
        <w:t>2013 Jan.-Feb.;21(1):459-68</w:t>
      </w:r>
      <w:r w:rsidR="00AD6277" w:rsidRPr="00AD6277">
        <w:t xml:space="preserve">. Retrieved from </w:t>
      </w:r>
      <w:hyperlink r:id="rId8" w:history="1">
        <w:r w:rsidR="002A364B" w:rsidRPr="001B257C">
          <w:rPr>
            <w:rStyle w:val="Hyperlink"/>
            <w:rFonts w:cstheme="minorHAnsi"/>
          </w:rPr>
          <w:t>http://www.scielo.br/pdf/rlae/v21n1/v21n1a23.pdf</w:t>
        </w:r>
      </w:hyperlink>
    </w:p>
    <w:p w14:paraId="33C89024" w14:textId="066B91E9" w:rsidR="007156E9" w:rsidRDefault="00E74637">
      <w:pPr>
        <w:rPr>
          <w:rStyle w:val="Strong"/>
          <w:sz w:val="28"/>
          <w:szCs w:val="28"/>
        </w:rPr>
      </w:pPr>
      <w:r w:rsidRPr="00AD6277">
        <w:t>Geller</w:t>
      </w:r>
      <w:r w:rsidR="00332160" w:rsidRPr="00AD6277">
        <w:t xml:space="preserve"> EJ. </w:t>
      </w:r>
      <w:r w:rsidR="00F70CA8" w:rsidRPr="00AD6277">
        <w:rPr>
          <w:i/>
        </w:rPr>
        <w:t xml:space="preserve">Prevention and management of postoperative urinary retention after </w:t>
      </w:r>
      <w:proofErr w:type="spellStart"/>
      <w:r w:rsidR="00F70CA8" w:rsidRPr="00AD6277">
        <w:rPr>
          <w:i/>
        </w:rPr>
        <w:t>urogynecologic</w:t>
      </w:r>
      <w:proofErr w:type="spellEnd"/>
      <w:r w:rsidR="00F70CA8" w:rsidRPr="00AD6277">
        <w:rPr>
          <w:i/>
        </w:rPr>
        <w:t xml:space="preserve"> surgery</w:t>
      </w:r>
      <w:r w:rsidR="00F70CA8" w:rsidRPr="00AD6277">
        <w:t xml:space="preserve">. </w:t>
      </w:r>
      <w:proofErr w:type="spellStart"/>
      <w:r w:rsidR="00F70CA8" w:rsidRPr="00AD6277">
        <w:t>Int</w:t>
      </w:r>
      <w:proofErr w:type="spellEnd"/>
      <w:r w:rsidR="00F70CA8" w:rsidRPr="00AD6277">
        <w:t xml:space="preserve"> J </w:t>
      </w:r>
      <w:proofErr w:type="spellStart"/>
      <w:r w:rsidR="00F70CA8" w:rsidRPr="00AD6277">
        <w:t>Womens</w:t>
      </w:r>
      <w:proofErr w:type="spellEnd"/>
      <w:r w:rsidR="00F70CA8" w:rsidRPr="00AD6277">
        <w:t xml:space="preserve"> Health. 6: 829-838. 2014</w:t>
      </w:r>
      <w:r w:rsidR="001F3A6B">
        <w:t>.</w:t>
      </w:r>
      <w:r w:rsidR="00E932A2" w:rsidRPr="00AD6277">
        <w:t xml:space="preserve"> </w:t>
      </w:r>
      <w:proofErr w:type="spellStart"/>
      <w:r w:rsidR="00F70CA8" w:rsidRPr="00AD6277">
        <w:t>doi</w:t>
      </w:r>
      <w:proofErr w:type="spellEnd"/>
      <w:r w:rsidR="00F70CA8" w:rsidRPr="00AD6277">
        <w:t xml:space="preserve">: </w:t>
      </w:r>
      <w:r w:rsidR="00390414" w:rsidRPr="00AD6277">
        <w:rPr>
          <w:color w:val="000000"/>
          <w:shd w:val="clear" w:color="auto" w:fill="FFFFFF"/>
        </w:rPr>
        <w:t>10.2147/IJWH.S55383</w:t>
      </w:r>
      <w:r w:rsidR="007156E9">
        <w:rPr>
          <w:rStyle w:val="Strong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Heading1"/>
      </w:pPr>
      <w:r w:rsidRPr="00B4107C">
        <w:lastRenderedPageBreak/>
        <w:t>Setup and Preparation</w:t>
      </w:r>
    </w:p>
    <w:p w14:paraId="0C592328" w14:textId="6C580F3A" w:rsidR="00D94BC8" w:rsidRPr="00B4107C" w:rsidRDefault="00D94BC8" w:rsidP="00B4107C">
      <w:pPr>
        <w:pStyle w:val="Heading2"/>
      </w:pPr>
      <w:r w:rsidRPr="00B4107C">
        <w:t>Equipment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60F3091" w14:textId="58039D6D" w:rsidR="004971D3" w:rsidRPr="001473E5" w:rsidRDefault="004971D3" w:rsidP="000A62C8">
      <w:pPr>
        <w:pStyle w:val="NoSpacing"/>
        <w:numPr>
          <w:ilvl w:val="0"/>
          <w:numId w:val="18"/>
        </w:numPr>
      </w:pPr>
      <w:r w:rsidRPr="001473E5">
        <w:t>Bedpan</w:t>
      </w:r>
    </w:p>
    <w:p w14:paraId="1FEA087A" w14:textId="5F576C3E" w:rsidR="00D94BC8" w:rsidRDefault="00D94BC8" w:rsidP="007A530A">
      <w:pPr>
        <w:pStyle w:val="NoSpacing"/>
        <w:numPr>
          <w:ilvl w:val="0"/>
          <w:numId w:val="10"/>
        </w:numPr>
        <w:ind w:left="357" w:hanging="357"/>
      </w:pPr>
      <w:r w:rsidRPr="001473E5">
        <w:t>Blood pressure cuff</w:t>
      </w:r>
    </w:p>
    <w:p w14:paraId="24821E86" w14:textId="31B47B69" w:rsidR="00454947" w:rsidRPr="001473E5" w:rsidRDefault="00454947" w:rsidP="007A530A">
      <w:pPr>
        <w:pStyle w:val="NoSpacing"/>
        <w:numPr>
          <w:ilvl w:val="0"/>
          <w:numId w:val="10"/>
        </w:numPr>
        <w:ind w:left="357" w:hanging="357"/>
      </w:pPr>
      <w:r>
        <w:t>Dressing for saline lock and surgical site</w:t>
      </w:r>
    </w:p>
    <w:p w14:paraId="7053EC43" w14:textId="2F9424ED" w:rsidR="007266C9" w:rsidRPr="001473E5" w:rsidRDefault="007266C9" w:rsidP="007A530A">
      <w:pPr>
        <w:pStyle w:val="NoSpacing"/>
        <w:numPr>
          <w:ilvl w:val="0"/>
          <w:numId w:val="10"/>
        </w:numPr>
        <w:ind w:left="357" w:hanging="357"/>
      </w:pPr>
      <w:r w:rsidRPr="001473E5">
        <w:t>Fluid-impermeable pad</w:t>
      </w:r>
    </w:p>
    <w:p w14:paraId="6A741AEE" w14:textId="091A0864" w:rsidR="00AD3DCB" w:rsidRPr="00AD3DCB" w:rsidRDefault="00D345E2" w:rsidP="007A530A">
      <w:pPr>
        <w:pStyle w:val="NoSpacing"/>
        <w:numPr>
          <w:ilvl w:val="0"/>
          <w:numId w:val="10"/>
        </w:numPr>
        <w:ind w:left="357" w:hanging="357"/>
      </w:pPr>
      <w:r w:rsidRPr="00AD3DCB">
        <w:t xml:space="preserve">IV </w:t>
      </w:r>
      <w:r w:rsidR="00784CB1">
        <w:t>saline lock</w:t>
      </w:r>
      <w:r w:rsidR="00AD3DCB" w:rsidRPr="00AD3DCB">
        <w:t xml:space="preserve"> (smaller than 22 g)</w:t>
      </w:r>
    </w:p>
    <w:p w14:paraId="5E9BAC2A" w14:textId="77777777" w:rsidR="00D94BC8" w:rsidRPr="001473E5" w:rsidRDefault="006907AE" w:rsidP="007A530A">
      <w:pPr>
        <w:pStyle w:val="NoSpacing"/>
        <w:numPr>
          <w:ilvl w:val="0"/>
          <w:numId w:val="10"/>
        </w:numPr>
        <w:ind w:left="357" w:hanging="357"/>
      </w:pPr>
      <w:r w:rsidRPr="001473E5">
        <w:t>Patient gown</w:t>
      </w:r>
    </w:p>
    <w:p w14:paraId="1528C1C5" w14:textId="7769C9C0" w:rsidR="008C44A7" w:rsidRPr="001473E5" w:rsidRDefault="008C44A7" w:rsidP="007A530A">
      <w:pPr>
        <w:pStyle w:val="NoSpacing"/>
        <w:numPr>
          <w:ilvl w:val="0"/>
          <w:numId w:val="10"/>
        </w:numPr>
        <w:ind w:left="357" w:hanging="357"/>
      </w:pPr>
      <w:r w:rsidRPr="001473E5">
        <w:t>Patient ID</w:t>
      </w:r>
      <w:r w:rsidR="00C067BE">
        <w:t xml:space="preserve"> bracelet</w:t>
      </w:r>
      <w:r w:rsidR="0008159F">
        <w:t xml:space="preserve"> with name and date of birth</w:t>
      </w:r>
    </w:p>
    <w:p w14:paraId="43835D6D" w14:textId="781EE67B" w:rsidR="00285017" w:rsidRDefault="00285017" w:rsidP="007A530A">
      <w:pPr>
        <w:pStyle w:val="NoSpacing"/>
        <w:numPr>
          <w:ilvl w:val="0"/>
          <w:numId w:val="10"/>
        </w:numPr>
        <w:ind w:left="357" w:hanging="357"/>
      </w:pPr>
      <w:r w:rsidRPr="001473E5">
        <w:t>Patient monitor</w:t>
      </w:r>
    </w:p>
    <w:p w14:paraId="547CE5E2" w14:textId="3979284A" w:rsidR="005110C5" w:rsidRPr="001473E5" w:rsidRDefault="005110C5" w:rsidP="007A530A">
      <w:pPr>
        <w:pStyle w:val="NoSpacing"/>
        <w:numPr>
          <w:ilvl w:val="0"/>
          <w:numId w:val="10"/>
        </w:numPr>
        <w:ind w:left="357" w:hanging="357"/>
      </w:pPr>
      <w:r>
        <w:t xml:space="preserve">Phone to call </w:t>
      </w:r>
      <w:r w:rsidR="0012308E">
        <w:t>provider</w:t>
      </w:r>
    </w:p>
    <w:p w14:paraId="2402778D" w14:textId="27E1380B" w:rsidR="00062A72" w:rsidRPr="00062A72" w:rsidRDefault="00062A72" w:rsidP="007A530A">
      <w:pPr>
        <w:pStyle w:val="NoSpacing"/>
        <w:numPr>
          <w:ilvl w:val="0"/>
          <w:numId w:val="10"/>
        </w:numPr>
        <w:ind w:left="357" w:hanging="357"/>
      </w:pPr>
      <w:r w:rsidRPr="00062A72">
        <w:t>Ultrasound device for bladder scan</w:t>
      </w:r>
    </w:p>
    <w:p w14:paraId="579E555E" w14:textId="1DBB40E8" w:rsidR="00D94BC8" w:rsidRPr="00062A72" w:rsidRDefault="00863AB5" w:rsidP="007A530A">
      <w:pPr>
        <w:pStyle w:val="NoSpacing"/>
        <w:numPr>
          <w:ilvl w:val="0"/>
          <w:numId w:val="10"/>
        </w:numPr>
        <w:ind w:left="357" w:hanging="357"/>
      </w:pPr>
      <w:r w:rsidRPr="00062A72">
        <w:t>Urethral catheterization tray</w:t>
      </w:r>
      <w:r w:rsidR="004D5A4E" w:rsidRPr="00062A72">
        <w:t xml:space="preserve"> </w:t>
      </w:r>
      <w:r w:rsidR="006911FF">
        <w:t xml:space="preserve">- </w:t>
      </w:r>
      <w:r w:rsidR="004D5A4E" w:rsidRPr="00062A72">
        <w:t>per local standards</w:t>
      </w:r>
      <w:r w:rsidR="006911FF">
        <w:t xml:space="preserve"> </w:t>
      </w:r>
      <w:r w:rsidR="000801A8">
        <w:t>(</w:t>
      </w:r>
      <w:r w:rsidR="003164A1">
        <w:t xml:space="preserve">Fr 14 </w:t>
      </w:r>
      <w:r w:rsidR="006911FF">
        <w:t>catheter size is recommended</w:t>
      </w:r>
      <w:r w:rsidR="000801A8">
        <w:t>)</w:t>
      </w:r>
    </w:p>
    <w:p w14:paraId="0B706CF3" w14:textId="65D6E35E" w:rsidR="00741B11" w:rsidRPr="001473E5" w:rsidRDefault="00741B11" w:rsidP="007A530A">
      <w:pPr>
        <w:pStyle w:val="NoSpacing"/>
        <w:numPr>
          <w:ilvl w:val="0"/>
          <w:numId w:val="10"/>
        </w:numPr>
        <w:ind w:left="357" w:hanging="357"/>
      </w:pPr>
      <w:r w:rsidRPr="00062A72">
        <w:t>Simulated</w:t>
      </w:r>
      <w:r w:rsidRPr="001473E5">
        <w:t xml:space="preserve"> clear yellow urine</w:t>
      </w:r>
      <w:r w:rsidR="007F4423" w:rsidRPr="001473E5">
        <w:t xml:space="preserve">, </w:t>
      </w:r>
      <w:r w:rsidR="009B20B0">
        <w:t>5</w:t>
      </w:r>
      <w:r w:rsidR="007F4423" w:rsidRPr="001473E5">
        <w:t>00 mL</w:t>
      </w:r>
      <w:r w:rsidR="009B20B0">
        <w:t xml:space="preserve"> (cc)</w:t>
      </w:r>
    </w:p>
    <w:p w14:paraId="73105EEC" w14:textId="37E06383" w:rsidR="00A84B4F" w:rsidRDefault="00A84B4F" w:rsidP="007A530A">
      <w:pPr>
        <w:pStyle w:val="NoSpacing"/>
        <w:numPr>
          <w:ilvl w:val="0"/>
          <w:numId w:val="10"/>
        </w:numPr>
        <w:ind w:left="357" w:hanging="357"/>
      </w:pPr>
      <w:r w:rsidRPr="001473E5">
        <w:t>SpO</w:t>
      </w:r>
      <w:r w:rsidRPr="001473E5">
        <w:rPr>
          <w:vertAlign w:val="subscript"/>
        </w:rPr>
        <w:t>2</w:t>
      </w:r>
      <w:r w:rsidRPr="001473E5">
        <w:t xml:space="preserve"> probe</w:t>
      </w:r>
    </w:p>
    <w:p w14:paraId="561669DC" w14:textId="5F234A74" w:rsidR="007266C9" w:rsidRPr="001473E5" w:rsidRDefault="000F1A90" w:rsidP="007A530A">
      <w:pPr>
        <w:pStyle w:val="NoSpacing"/>
        <w:numPr>
          <w:ilvl w:val="0"/>
          <w:numId w:val="10"/>
        </w:numPr>
        <w:ind w:left="357" w:hanging="357"/>
      </w:pPr>
      <w:r>
        <w:t>Hand hygiene s</w:t>
      </w:r>
      <w:r w:rsidR="007266C9" w:rsidRPr="001473E5">
        <w:t>tation</w:t>
      </w:r>
    </w:p>
    <w:p w14:paraId="34E80CF1" w14:textId="77777777" w:rsidR="00D94BC8" w:rsidRPr="001473E5" w:rsidRDefault="00D94BC8" w:rsidP="007A530A">
      <w:pPr>
        <w:pStyle w:val="NoSpacing"/>
        <w:numPr>
          <w:ilvl w:val="0"/>
          <w:numId w:val="10"/>
        </w:numPr>
        <w:ind w:left="357" w:hanging="357"/>
      </w:pPr>
      <w:r w:rsidRPr="001473E5">
        <w:t>Stethoscope</w:t>
      </w:r>
    </w:p>
    <w:p w14:paraId="7DA9E14A" w14:textId="2380367B" w:rsidR="00BC5106" w:rsidRDefault="00D94BC8" w:rsidP="007A530A">
      <w:pPr>
        <w:pStyle w:val="NoSpacing"/>
        <w:numPr>
          <w:ilvl w:val="0"/>
          <w:numId w:val="10"/>
        </w:numPr>
        <w:ind w:left="357" w:hanging="357"/>
      </w:pPr>
      <w:r w:rsidRPr="00DD44A4">
        <w:t>Universal precautions equipment</w:t>
      </w:r>
    </w:p>
    <w:p w14:paraId="7AB921BC" w14:textId="4844407E" w:rsidR="00BC5106" w:rsidRPr="000430AC" w:rsidRDefault="00DD44A4" w:rsidP="007A530A">
      <w:pPr>
        <w:pStyle w:val="NoSpacing"/>
        <w:numPr>
          <w:ilvl w:val="0"/>
          <w:numId w:val="10"/>
        </w:numPr>
        <w:ind w:left="357" w:hanging="357"/>
      </w:pPr>
      <w:r w:rsidRPr="000430AC">
        <w:t xml:space="preserve">Water jug and glass </w:t>
      </w:r>
    </w:p>
    <w:p w14:paraId="4A4116A7" w14:textId="77777777" w:rsidR="00E56BF6" w:rsidRDefault="00E56BF6" w:rsidP="00B4107C">
      <w:pPr>
        <w:pStyle w:val="Heading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Heading2"/>
      </w:pPr>
      <w:r w:rsidRPr="00B4107C">
        <w:t xml:space="preserve">Preparation </w:t>
      </w:r>
      <w:r w:rsidR="001025F9">
        <w:t>Before</w:t>
      </w:r>
      <w:r w:rsidRPr="00B4107C">
        <w:t xml:space="preserve"> Simulat</w:t>
      </w:r>
      <w:r w:rsidR="001025F9">
        <w:t>ion</w:t>
      </w:r>
    </w:p>
    <w:p w14:paraId="52156EAD" w14:textId="22959A9C" w:rsidR="001D42FA" w:rsidRDefault="001D42FA" w:rsidP="00FF7146">
      <w:pPr>
        <w:pStyle w:val="ListParagraph"/>
        <w:numPr>
          <w:ilvl w:val="0"/>
          <w:numId w:val="11"/>
        </w:numPr>
      </w:pPr>
      <w:r>
        <w:t>Fill the simulator</w:t>
      </w:r>
      <w:r w:rsidR="003C2931">
        <w:t>’</w:t>
      </w:r>
      <w:r>
        <w:t xml:space="preserve">s bladder reservoir </w:t>
      </w:r>
      <w:r w:rsidR="00784CB1">
        <w:t xml:space="preserve">with the </w:t>
      </w:r>
      <w:r w:rsidR="009122B5">
        <w:t>500</w:t>
      </w:r>
      <w:r w:rsidR="003C2931">
        <w:t xml:space="preserve"> mL of </w:t>
      </w:r>
      <w:r w:rsidR="00784CB1">
        <w:t>simulated urine</w:t>
      </w:r>
      <w:r w:rsidR="003C2931">
        <w:t>.</w:t>
      </w:r>
    </w:p>
    <w:p w14:paraId="3007083C" w14:textId="6CE182D4" w:rsidR="00784CB1" w:rsidRDefault="00784CB1" w:rsidP="00FF7146">
      <w:pPr>
        <w:pStyle w:val="ListParagraph"/>
        <w:numPr>
          <w:ilvl w:val="0"/>
          <w:numId w:val="11"/>
        </w:numPr>
      </w:pPr>
      <w:r>
        <w:t xml:space="preserve">Place </w:t>
      </w:r>
      <w:r w:rsidR="0038595D">
        <w:t xml:space="preserve">a </w:t>
      </w:r>
      <w:r>
        <w:t xml:space="preserve">dressing on stomach to indicate </w:t>
      </w:r>
      <w:r w:rsidR="0038595D">
        <w:t xml:space="preserve">a vertical </w:t>
      </w:r>
      <w:r w:rsidR="00C87E80">
        <w:t>incision</w:t>
      </w:r>
      <w:r>
        <w:t xml:space="preserve"> site</w:t>
      </w:r>
      <w:r w:rsidR="00C87E80">
        <w:t xml:space="preserve">. </w:t>
      </w:r>
      <w:r w:rsidR="00C43FA8">
        <w:t>The dressing should be about 13</w:t>
      </w:r>
      <w:r w:rsidR="000F1A90">
        <w:t> </w:t>
      </w:r>
      <w:r w:rsidR="00C43FA8">
        <w:t>cm</w:t>
      </w:r>
      <w:r w:rsidR="00887E37">
        <w:t>/</w:t>
      </w:r>
      <w:r w:rsidR="00C43FA8">
        <w:t>5</w:t>
      </w:r>
      <w:r w:rsidR="000F1A90">
        <w:t> </w:t>
      </w:r>
      <w:r w:rsidR="00C43FA8">
        <w:t xml:space="preserve">inches </w:t>
      </w:r>
      <w:r w:rsidR="00B200D6">
        <w:t>long and</w:t>
      </w:r>
      <w:r w:rsidR="00C43FA8">
        <w:t xml:space="preserve"> be placed </w:t>
      </w:r>
      <w:r w:rsidR="00B200D6">
        <w:t xml:space="preserve">approximately </w:t>
      </w:r>
      <w:r w:rsidR="00C43FA8">
        <w:t>15 cm</w:t>
      </w:r>
      <w:r w:rsidR="00887E37">
        <w:t>/</w:t>
      </w:r>
      <w:r w:rsidR="00C43FA8">
        <w:t>6 inches below the belly button</w:t>
      </w:r>
      <w:r w:rsidR="00C50BF6">
        <w:t xml:space="preserve"> (</w:t>
      </w:r>
      <w:r w:rsidR="00887E37">
        <w:t>approximately</w:t>
      </w:r>
      <w:r w:rsidR="00C50BF6">
        <w:t xml:space="preserve"> over the “bikini line”)</w:t>
      </w:r>
      <w:r w:rsidR="00B200D6">
        <w:t>.</w:t>
      </w:r>
    </w:p>
    <w:p w14:paraId="4ABE225C" w14:textId="0FB612B8" w:rsidR="00FC3604" w:rsidRDefault="007C0A2A" w:rsidP="00FF7146">
      <w:pPr>
        <w:pStyle w:val="ListParagraph"/>
        <w:numPr>
          <w:ilvl w:val="0"/>
          <w:numId w:val="11"/>
        </w:numPr>
      </w:pPr>
      <w:r>
        <w:t xml:space="preserve">Place the simulator in a hospital bed, in </w:t>
      </w:r>
      <w:r w:rsidR="00315C59">
        <w:t>Fowler’s position</w:t>
      </w:r>
      <w:r w:rsidR="00C439FB">
        <w:t>.</w:t>
      </w:r>
    </w:p>
    <w:p w14:paraId="58D4FD2E" w14:textId="56F8C84D" w:rsidR="00315C59" w:rsidRDefault="00315C59" w:rsidP="00FF7146">
      <w:pPr>
        <w:pStyle w:val="ListParagraph"/>
        <w:numPr>
          <w:ilvl w:val="0"/>
          <w:numId w:val="11"/>
        </w:numPr>
      </w:pPr>
      <w:r>
        <w:t xml:space="preserve">Insert </w:t>
      </w:r>
      <w:r w:rsidR="002B4D2F">
        <w:t>a</w:t>
      </w:r>
      <w:r w:rsidR="00AD3DCB">
        <w:t xml:space="preserve"> saline lock</w:t>
      </w:r>
      <w:r w:rsidR="00150A82">
        <w:t xml:space="preserve"> in one of the simulator</w:t>
      </w:r>
      <w:r w:rsidR="003C2931">
        <w:t>’</w:t>
      </w:r>
      <w:r w:rsidR="00150A82">
        <w:t>s arms</w:t>
      </w:r>
      <w:r w:rsidR="00C439FB">
        <w:t>.</w:t>
      </w:r>
    </w:p>
    <w:p w14:paraId="0802CF5B" w14:textId="2264FD1F" w:rsidR="00DD44A4" w:rsidRDefault="00DD44A4" w:rsidP="00FF7146">
      <w:pPr>
        <w:pStyle w:val="ListParagraph"/>
        <w:numPr>
          <w:ilvl w:val="0"/>
          <w:numId w:val="11"/>
        </w:numPr>
      </w:pPr>
      <w:r>
        <w:t>Place a half</w:t>
      </w:r>
      <w:r w:rsidR="00E3633A">
        <w:t>-</w:t>
      </w:r>
      <w:r>
        <w:t>full water jug and empty glass at the bedside</w:t>
      </w:r>
      <w:r w:rsidR="00C439FB">
        <w:t>.</w:t>
      </w:r>
    </w:p>
    <w:p w14:paraId="25A290C1" w14:textId="73CEDDF8" w:rsidR="003D2346" w:rsidRDefault="003D2346" w:rsidP="00FF7146">
      <w:pPr>
        <w:pStyle w:val="ListParagraph"/>
        <w:numPr>
          <w:ilvl w:val="0"/>
          <w:numId w:val="11"/>
        </w:numPr>
      </w:pPr>
      <w:bookmarkStart w:id="4" w:name="_Hlk515352123"/>
      <w:r>
        <w:t xml:space="preserve">Attach </w:t>
      </w:r>
      <w:r w:rsidR="005872EC">
        <w:t xml:space="preserve">a </w:t>
      </w:r>
      <w:r>
        <w:t>patient ID bracelet</w:t>
      </w:r>
      <w:r w:rsidR="003C2931">
        <w:t xml:space="preserve"> with name and date of birth</w:t>
      </w:r>
      <w:bookmarkEnd w:id="4"/>
      <w:r w:rsidR="00C439FB">
        <w:t>.</w:t>
      </w:r>
    </w:p>
    <w:p w14:paraId="7B4AEC8F" w14:textId="4CCD6FA3" w:rsidR="00FC2B3C" w:rsidRDefault="003C2931" w:rsidP="00FF7146">
      <w:pPr>
        <w:pStyle w:val="ListParagraph"/>
        <w:numPr>
          <w:ilvl w:val="0"/>
          <w:numId w:val="11"/>
        </w:numPr>
      </w:pPr>
      <w:r>
        <w:t>P</w:t>
      </w:r>
      <w:r w:rsidR="00F8667A">
        <w:t xml:space="preserve">rint </w:t>
      </w:r>
      <w:r w:rsidR="00B75FB3">
        <w:t xml:space="preserve">the </w:t>
      </w:r>
      <w:r w:rsidR="00F8667A">
        <w:t>patient chart</w:t>
      </w:r>
      <w:r w:rsidR="00B75FB3">
        <w:t xml:space="preserve"> from page </w:t>
      </w:r>
      <w:r w:rsidR="003E3FB7">
        <w:t>4</w:t>
      </w:r>
      <w:r w:rsidR="00F8667A">
        <w:t xml:space="preserve"> </w:t>
      </w:r>
      <w:r>
        <w:t xml:space="preserve">and hand it </w:t>
      </w:r>
      <w:r w:rsidR="00E3633A">
        <w:t xml:space="preserve">out </w:t>
      </w:r>
      <w:r>
        <w:t xml:space="preserve">to the learners after reading the learner brief to them. </w:t>
      </w:r>
      <w:r w:rsidR="00F8743C">
        <w:t>If you use a</w:t>
      </w:r>
      <w:r w:rsidR="0003281A">
        <w:t>n</w:t>
      </w:r>
      <w:r w:rsidR="00F8743C">
        <w:t xml:space="preserve"> electronic</w:t>
      </w:r>
      <w:r w:rsidR="000824EF">
        <w:t xml:space="preserve"> patient chart, </w:t>
      </w:r>
      <w:r w:rsidR="00430C64">
        <w:t xml:space="preserve">you can transfer </w:t>
      </w:r>
      <w:r w:rsidR="000824EF">
        <w:t xml:space="preserve">the information </w:t>
      </w:r>
      <w:r w:rsidR="0003281A">
        <w:t>to this system.</w:t>
      </w:r>
    </w:p>
    <w:p w14:paraId="538092BC" w14:textId="01303FDA" w:rsidR="00C540BA" w:rsidRPr="00CC5F65" w:rsidRDefault="00C540BA" w:rsidP="00CC5F65">
      <w:pPr>
        <w:pStyle w:val="Heading2"/>
      </w:pPr>
      <w:r w:rsidRPr="00CC5F65">
        <w:t>Learner Brief</w:t>
      </w:r>
    </w:p>
    <w:p w14:paraId="068A1BE7" w14:textId="29577F5D" w:rsidR="00C540BA" w:rsidRPr="00B625BA" w:rsidRDefault="00C540BA" w:rsidP="00B625BA">
      <w:pPr>
        <w:rPr>
          <w:i/>
        </w:rPr>
      </w:pPr>
      <w:bookmarkStart w:id="5" w:name="_Hlk514857321"/>
      <w:r w:rsidRPr="00B625BA">
        <w:rPr>
          <w:i/>
        </w:rPr>
        <w:t>The learner brief should be read out loud to the learners before the simulation starts.</w:t>
      </w:r>
      <w:bookmarkEnd w:id="5"/>
    </w:p>
    <w:p w14:paraId="1D0B3AAE" w14:textId="642CF549" w:rsidR="009863EF" w:rsidRDefault="0033782C" w:rsidP="00FF7146">
      <w:pPr>
        <w:pStyle w:val="NoSpacing"/>
      </w:pPr>
      <w:bookmarkStart w:id="6" w:name="_Hlk517078962"/>
      <w:bookmarkStart w:id="7" w:name="_Hlk515353120"/>
      <w:r w:rsidRPr="00CC5F65">
        <w:rPr>
          <w:b/>
        </w:rPr>
        <w:t>Situation:</w:t>
      </w:r>
      <w:bookmarkEnd w:id="6"/>
      <w:r>
        <w:t xml:space="preserve"> </w:t>
      </w:r>
      <w:r w:rsidR="008C7094">
        <w:t>You are a nurse in a surgical unit and the</w:t>
      </w:r>
      <w:r w:rsidR="00C540BA">
        <w:t xml:space="preserve"> time is</w:t>
      </w:r>
      <w:r w:rsidR="008C7094">
        <w:t xml:space="preserve"> now</w:t>
      </w:r>
      <w:bookmarkEnd w:id="7"/>
      <w:r w:rsidR="00C540BA">
        <w:t xml:space="preserve"> 1</w:t>
      </w:r>
      <w:r w:rsidR="00F91C69">
        <w:t>2</w:t>
      </w:r>
      <w:r w:rsidR="00D17543">
        <w:t>:</w:t>
      </w:r>
      <w:r w:rsidR="00C540BA">
        <w:t xml:space="preserve">00. </w:t>
      </w:r>
      <w:r w:rsidR="00F21AAD">
        <w:t xml:space="preserve">You are caring for </w:t>
      </w:r>
      <w:r w:rsidR="008C7094">
        <w:t>Anne Simson</w:t>
      </w:r>
      <w:r w:rsidR="00F21AAD">
        <w:t xml:space="preserve">, </w:t>
      </w:r>
      <w:r w:rsidR="008C7094">
        <w:t>a</w:t>
      </w:r>
      <w:r w:rsidR="00C540BA">
        <w:t xml:space="preserve"> </w:t>
      </w:r>
      <w:r w:rsidR="003E7475">
        <w:t>39</w:t>
      </w:r>
      <w:r w:rsidR="00C540BA">
        <w:t>-year-old female</w:t>
      </w:r>
      <w:r w:rsidR="00F771D2">
        <w:t xml:space="preserve"> who is </w:t>
      </w:r>
      <w:r w:rsidR="00754AFE">
        <w:t xml:space="preserve">one </w:t>
      </w:r>
      <w:r w:rsidR="00F21AAD">
        <w:t>day</w:t>
      </w:r>
      <w:r w:rsidR="00C540BA">
        <w:t xml:space="preserve"> post-operative after having undergone an abdominal hysterectomy. </w:t>
      </w:r>
    </w:p>
    <w:p w14:paraId="7EC4A0CC" w14:textId="203C1CDA" w:rsidR="009863EF" w:rsidRDefault="009863EF" w:rsidP="00FF7146">
      <w:pPr>
        <w:pStyle w:val="NoSpacing"/>
      </w:pPr>
      <w:r w:rsidRPr="00CC5F65">
        <w:rPr>
          <w:b/>
        </w:rPr>
        <w:t>Background:</w:t>
      </w:r>
      <w:r>
        <w:t xml:space="preserve"> The patient </w:t>
      </w:r>
      <w:r>
        <w:rPr>
          <w:bCs/>
        </w:rPr>
        <w:t>had r</w:t>
      </w:r>
      <w:r w:rsidRPr="00B514EB">
        <w:rPr>
          <w:bCs/>
        </w:rPr>
        <w:t>ecurrent and increasing episodes of vaginal bleeding and pain due to uterine fibroids over the last 5 months.</w:t>
      </w:r>
    </w:p>
    <w:p w14:paraId="1818600B" w14:textId="30593B4F" w:rsidR="009863EF" w:rsidRDefault="009863EF" w:rsidP="00FF7146">
      <w:pPr>
        <w:pStyle w:val="NoSpacing"/>
      </w:pPr>
      <w:r w:rsidRPr="00CC5F65">
        <w:rPr>
          <w:b/>
        </w:rPr>
        <w:t>Assessment:</w:t>
      </w:r>
      <w:r>
        <w:t xml:space="preserve"> </w:t>
      </w:r>
      <w:r w:rsidR="00746BF0">
        <w:t xml:space="preserve">Vital signs were assessed 1 hour ago, </w:t>
      </w:r>
      <w:r w:rsidR="00F771D2">
        <w:t xml:space="preserve">and </w:t>
      </w:r>
      <w:r w:rsidR="00746BF0">
        <w:t xml:space="preserve">all were within normal range. </w:t>
      </w:r>
      <w:r w:rsidR="00C540BA">
        <w:t>The patient</w:t>
      </w:r>
      <w:r w:rsidR="00E65D48">
        <w:t xml:space="preserve"> rated pa</w:t>
      </w:r>
      <w:r w:rsidR="00610EE7">
        <w:t xml:space="preserve">in </w:t>
      </w:r>
      <w:r w:rsidR="00F771D2">
        <w:t xml:space="preserve">at </w:t>
      </w:r>
      <w:r w:rsidR="00610EE7">
        <w:t xml:space="preserve">7 </w:t>
      </w:r>
      <w:r w:rsidR="00F771D2">
        <w:t xml:space="preserve">out </w:t>
      </w:r>
      <w:r w:rsidR="00610EE7">
        <w:t xml:space="preserve">of </w:t>
      </w:r>
      <w:r w:rsidR="003475CB">
        <w:t>10 and</w:t>
      </w:r>
      <w:r w:rsidR="00C540BA">
        <w:t xml:space="preserve"> </w:t>
      </w:r>
      <w:r w:rsidR="00610EE7">
        <w:t>was given</w:t>
      </w:r>
      <w:r w:rsidR="00C540BA">
        <w:t xml:space="preserve"> </w:t>
      </w:r>
      <w:bookmarkStart w:id="8" w:name="_Hlk512866466"/>
      <w:r w:rsidR="00410F3C">
        <w:t xml:space="preserve">oxycodone </w:t>
      </w:r>
      <w:r w:rsidR="000116C9">
        <w:t>5</w:t>
      </w:r>
      <w:r w:rsidR="00C540BA">
        <w:t xml:space="preserve"> mg</w:t>
      </w:r>
      <w:r w:rsidR="00410F3C">
        <w:t>/acetaminophen 325 mg</w:t>
      </w:r>
      <w:bookmarkEnd w:id="8"/>
      <w:r w:rsidR="00410F3C">
        <w:t xml:space="preserve"> orally</w:t>
      </w:r>
      <w:r w:rsidR="007762F8">
        <w:t>,</w:t>
      </w:r>
      <w:r w:rsidR="003475CB">
        <w:t xml:space="preserve"> </w:t>
      </w:r>
      <w:r w:rsidR="007762F8">
        <w:t>also 1 hour ago</w:t>
      </w:r>
      <w:r w:rsidR="00C540BA">
        <w:t xml:space="preserve">. She has not been able to urinate since </w:t>
      </w:r>
      <w:r w:rsidR="00F91C69">
        <w:t xml:space="preserve">her catheter was removed </w:t>
      </w:r>
      <w:r w:rsidR="00366D6F">
        <w:t xml:space="preserve">4 hours </w:t>
      </w:r>
      <w:r w:rsidR="00544C65">
        <w:t>ago</w:t>
      </w:r>
      <w:r w:rsidR="0085776E">
        <w:t>,</w:t>
      </w:r>
      <w:r w:rsidR="00544C65">
        <w:t xml:space="preserve"> </w:t>
      </w:r>
      <w:r w:rsidR="0085776E">
        <w:t xml:space="preserve">although she </w:t>
      </w:r>
      <w:r w:rsidR="0008511C">
        <w:t xml:space="preserve">has </w:t>
      </w:r>
      <w:r w:rsidR="00C540BA">
        <w:t xml:space="preserve">been offered oral fluids to promote this. </w:t>
      </w:r>
    </w:p>
    <w:p w14:paraId="3736FC7A" w14:textId="2D2FBD0C" w:rsidR="00B9293E" w:rsidRDefault="009863EF" w:rsidP="00FF7146">
      <w:pPr>
        <w:pStyle w:val="NoSpacing"/>
      </w:pPr>
      <w:r w:rsidRPr="00CC5F65">
        <w:rPr>
          <w:b/>
        </w:rPr>
        <w:t>Recommendation:</w:t>
      </w:r>
      <w:r>
        <w:t xml:space="preserve"> </w:t>
      </w:r>
      <w:r w:rsidR="00410F3C">
        <w:t>A few minutes ago, you</w:t>
      </w:r>
      <w:r w:rsidR="00366D6F">
        <w:t xml:space="preserve"> assisted</w:t>
      </w:r>
      <w:r w:rsidR="00410F3C">
        <w:t xml:space="preserve"> her</w:t>
      </w:r>
      <w:r w:rsidR="00366D6F">
        <w:t xml:space="preserve"> to the toilet, but </w:t>
      </w:r>
      <w:r w:rsidR="00410F3C">
        <w:t xml:space="preserve">she </w:t>
      </w:r>
      <w:r w:rsidR="00366D6F">
        <w:t>was unable to void</w:t>
      </w:r>
      <w:r w:rsidR="0085776E">
        <w:t>.</w:t>
      </w:r>
      <w:r w:rsidR="00A17880">
        <w:t xml:space="preserve"> </w:t>
      </w:r>
      <w:r w:rsidR="0085776E">
        <w:t>H</w:t>
      </w:r>
      <w:r w:rsidR="00A17880">
        <w:t>owever</w:t>
      </w:r>
      <w:r w:rsidR="0085776E">
        <w:t>,</w:t>
      </w:r>
      <w:r w:rsidR="00CE5307">
        <w:t xml:space="preserve"> </w:t>
      </w:r>
      <w:r w:rsidR="00A17880">
        <w:t>t</w:t>
      </w:r>
      <w:r w:rsidR="00C540BA">
        <w:t xml:space="preserve">he patient </w:t>
      </w:r>
      <w:r w:rsidR="000E6512">
        <w:t xml:space="preserve">still </w:t>
      </w:r>
      <w:r w:rsidR="006E5187">
        <w:t>feels</w:t>
      </w:r>
      <w:r w:rsidR="000E6512">
        <w:t xml:space="preserve"> the urge to</w:t>
      </w:r>
      <w:r w:rsidR="00C540BA">
        <w:t xml:space="preserve"> urinate</w:t>
      </w:r>
      <w:r w:rsidR="00A17880">
        <w:t xml:space="preserve">. </w:t>
      </w:r>
      <w:r w:rsidR="005A2469">
        <w:t>Please take a few minutes to review her chart</w:t>
      </w:r>
      <w:bookmarkStart w:id="9" w:name="_Hlk514415451"/>
      <w:bookmarkStart w:id="10" w:name="_Hlk513628110"/>
      <w:r w:rsidR="005A2469">
        <w:t xml:space="preserve"> (hand </w:t>
      </w:r>
      <w:r w:rsidR="0085776E">
        <w:t xml:space="preserve">out </w:t>
      </w:r>
      <w:r w:rsidR="005A2469">
        <w:t>chart to learners)</w:t>
      </w:r>
      <w:bookmarkEnd w:id="9"/>
      <w:r w:rsidR="005A2469">
        <w:t xml:space="preserve"> and then go see the patient.</w:t>
      </w:r>
      <w:bookmarkEnd w:id="10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Heading1"/>
      </w:pPr>
      <w:r>
        <w:lastRenderedPageBreak/>
        <w:t>Customization of the Scenario</w:t>
      </w:r>
    </w:p>
    <w:p w14:paraId="133E9D80" w14:textId="15AFF5EF" w:rsidR="004711DC" w:rsidRPr="00A77F02" w:rsidRDefault="00D4545B" w:rsidP="00076275">
      <w:r w:rsidRPr="00D4545B">
        <w:t>The scenario may form the basis for creating new scenarios with other or additional learning objectives. Making changes to an existing scenario require</w:t>
      </w:r>
      <w:r w:rsidR="00E44492">
        <w:t>s</w:t>
      </w:r>
      <w:r w:rsidRPr="00D4545B">
        <w:t xml:space="preserve"> careful consideration of what interventions you expect the learners to demonstrate, and </w:t>
      </w:r>
      <w:r w:rsidR="00E44492">
        <w:t>what</w:t>
      </w:r>
      <w:r w:rsidR="00E44492" w:rsidRPr="00D4545B">
        <w:t xml:space="preserve"> </w:t>
      </w:r>
      <w:r w:rsidRPr="00D4545B">
        <w:t>changes you will need to apply to learning objectives, progression of scenario, programming and support material. It is</w:t>
      </w:r>
      <w:r w:rsidR="00E44492">
        <w:t>,</w:t>
      </w:r>
      <w:r w:rsidRPr="00D4545B">
        <w:t xml:space="preserve"> however</w:t>
      </w:r>
      <w:r w:rsidR="00E44492">
        <w:t>,</w:t>
      </w:r>
      <w:r w:rsidRPr="00D4545B">
        <w:t xml:space="preserve"> a </w:t>
      </w:r>
      <w:r w:rsidR="00E44492">
        <w:t xml:space="preserve">quick </w:t>
      </w:r>
      <w:r w:rsidRPr="00D4545B">
        <w:t xml:space="preserve">way </w:t>
      </w:r>
      <w:r w:rsidR="00E44492">
        <w:t xml:space="preserve">to increase </w:t>
      </w:r>
      <w:r w:rsidRPr="00D4545B">
        <w:t>your pool of scenarios because you can reuse much of the patient information and several elements in the scenario programming and support material.</w:t>
      </w:r>
    </w:p>
    <w:p w14:paraId="0558B6F4" w14:textId="1A7A87A0" w:rsidR="005326D3" w:rsidRPr="000058EB" w:rsidRDefault="004711DC" w:rsidP="00076275">
      <w:r w:rsidRPr="000058EB">
        <w:t xml:space="preserve">For inspiration, here are some suggestions </w:t>
      </w:r>
      <w:r w:rsidR="00E44492">
        <w:t xml:space="preserve">on </w:t>
      </w:r>
      <w:r w:rsidRPr="000058EB">
        <w:t xml:space="preserve">how this scenario can be </w:t>
      </w:r>
      <w:r w:rsidR="006465B5">
        <w:t>customized</w:t>
      </w:r>
      <w:r w:rsidRPr="000058EB">
        <w:t>: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977"/>
        <w:gridCol w:w="6651"/>
      </w:tblGrid>
      <w:tr w:rsidR="00450778" w14:paraId="0148FD45" w14:textId="77777777" w:rsidTr="0079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7B09F23" w14:textId="5083B043" w:rsidR="00B51843" w:rsidRPr="004C571B" w:rsidRDefault="0079106C" w:rsidP="000058EB">
            <w:pPr>
              <w:pStyle w:val="NoSpacing"/>
              <w:rPr>
                <w:b w:val="0"/>
              </w:rPr>
            </w:pPr>
            <w:r w:rsidRPr="00B13C38">
              <w:t>New</w:t>
            </w:r>
            <w:r w:rsidR="00137015" w:rsidRPr="00B13C38">
              <w:t xml:space="preserve"> </w:t>
            </w:r>
            <w:r w:rsidR="00DA4634">
              <w:t>L</w:t>
            </w:r>
            <w:r w:rsidR="00137015" w:rsidRPr="004C571B">
              <w:t xml:space="preserve">earning </w:t>
            </w:r>
            <w:r w:rsidR="00DA4634">
              <w:t>O</w:t>
            </w:r>
            <w:r w:rsidR="00137015" w:rsidRPr="004C571B">
              <w:t>bjectives</w:t>
            </w:r>
          </w:p>
        </w:tc>
        <w:tc>
          <w:tcPr>
            <w:tcW w:w="6651" w:type="dxa"/>
          </w:tcPr>
          <w:p w14:paraId="2DD5E1ED" w14:textId="192733A9" w:rsidR="00B51843" w:rsidRPr="001F6553" w:rsidRDefault="0079106C" w:rsidP="000058E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53">
              <w:t xml:space="preserve">Changes to the </w:t>
            </w:r>
            <w:r w:rsidR="00DA4634">
              <w:t>S</w:t>
            </w:r>
            <w:r w:rsidRPr="001F6553">
              <w:t>cenario</w:t>
            </w:r>
          </w:p>
        </w:tc>
      </w:tr>
      <w:tr w:rsidR="00450778" w14:paraId="536A3D75" w14:textId="77777777" w:rsidTr="0079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28EE12" w14:textId="3D4F1B52" w:rsidR="005D7B67" w:rsidRPr="001F6553" w:rsidRDefault="005D7B67" w:rsidP="005D7B67">
            <w:pPr>
              <w:pStyle w:val="NoSpacing"/>
              <w:rPr>
                <w:b w:val="0"/>
              </w:rPr>
            </w:pPr>
            <w:r w:rsidRPr="001F6553">
              <w:rPr>
                <w:b w:val="0"/>
              </w:rPr>
              <w:t xml:space="preserve">Include learning objectives about using therapeutic communication </w:t>
            </w:r>
            <w:r w:rsidR="00BD5DF9" w:rsidRPr="001F6553">
              <w:rPr>
                <w:b w:val="0"/>
              </w:rPr>
              <w:t>skills</w:t>
            </w:r>
            <w:r w:rsidRPr="001F6553">
              <w:rPr>
                <w:b w:val="0"/>
              </w:rPr>
              <w:t xml:space="preserve"> to calm an anxious patient</w:t>
            </w:r>
            <w:r w:rsidR="004C571B" w:rsidRPr="001F6553">
              <w:rPr>
                <w:b w:val="0"/>
              </w:rPr>
              <w:t>.</w:t>
            </w:r>
          </w:p>
        </w:tc>
        <w:tc>
          <w:tcPr>
            <w:tcW w:w="6651" w:type="dxa"/>
          </w:tcPr>
          <w:p w14:paraId="5397E387" w14:textId="736AB463" w:rsidR="001B7660" w:rsidRDefault="005D7B67" w:rsidP="005D7B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B67">
              <w:t>Have the patient express concerns when the nurse explains that catherization is needed</w:t>
            </w:r>
            <w:r w:rsidR="005872EC">
              <w:t>.</w:t>
            </w:r>
            <w:r w:rsidR="001B7660">
              <w:t xml:space="preserve"> </w:t>
            </w:r>
            <w:r w:rsidR="005A0E66">
              <w:t>For example, s</w:t>
            </w:r>
            <w:r w:rsidR="001B7660">
              <w:t>he could</w:t>
            </w:r>
            <w:r w:rsidR="0088536E">
              <w:t xml:space="preserve"> </w:t>
            </w:r>
            <w:r w:rsidR="001B7660">
              <w:t xml:space="preserve">be afraid </w:t>
            </w:r>
            <w:r w:rsidR="003A7523">
              <w:t xml:space="preserve">that </w:t>
            </w:r>
            <w:r w:rsidR="001B7660">
              <w:t>something went wrong during surgery or afraid of having the procedure done.</w:t>
            </w:r>
          </w:p>
          <w:p w14:paraId="0542169D" w14:textId="4666038A" w:rsidR="005D7B67" w:rsidRDefault="00D04726" w:rsidP="005D7B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patient </w:t>
            </w:r>
            <w:r w:rsidR="005872EC">
              <w:t xml:space="preserve">should </w:t>
            </w:r>
            <w:r w:rsidR="005D7B67" w:rsidRPr="005D7B67">
              <w:t xml:space="preserve">continue to respond with anxious remarks until the learners have demonstrated appropriate communication </w:t>
            </w:r>
            <w:r w:rsidR="00147075">
              <w:t xml:space="preserve">skills </w:t>
            </w:r>
            <w:r w:rsidR="005D7B67" w:rsidRPr="005D7B67">
              <w:t>and calm</w:t>
            </w:r>
            <w:r w:rsidR="00900835">
              <w:t xml:space="preserve">ed </w:t>
            </w:r>
            <w:r>
              <w:t>her down</w:t>
            </w:r>
            <w:r w:rsidR="005D7B67" w:rsidRPr="005D7B67">
              <w:t>.</w:t>
            </w:r>
          </w:p>
        </w:tc>
      </w:tr>
      <w:tr w:rsidR="00450778" w14:paraId="050C5B8C" w14:textId="77777777" w:rsidTr="0079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C482BA" w14:textId="7415D789" w:rsidR="005D7B67" w:rsidRPr="001F6553" w:rsidRDefault="00390D49" w:rsidP="005D7B67">
            <w:pPr>
              <w:pStyle w:val="NoSpacing"/>
              <w:rPr>
                <w:b w:val="0"/>
              </w:rPr>
            </w:pPr>
            <w:r w:rsidRPr="001F6553">
              <w:rPr>
                <w:b w:val="0"/>
              </w:rPr>
              <w:t>Include learning objectives about us</w:t>
            </w:r>
            <w:r w:rsidR="00BD5DF9" w:rsidRPr="001F6553">
              <w:rPr>
                <w:b w:val="0"/>
              </w:rPr>
              <w:t>ing</w:t>
            </w:r>
            <w:r w:rsidRPr="001F6553">
              <w:rPr>
                <w:b w:val="0"/>
              </w:rPr>
              <w:t xml:space="preserve"> therapeutic communication skills and recogni</w:t>
            </w:r>
            <w:r w:rsidR="00BD5DF9" w:rsidRPr="001F6553">
              <w:rPr>
                <w:b w:val="0"/>
              </w:rPr>
              <w:t>zing</w:t>
            </w:r>
            <w:r w:rsidRPr="001F6553">
              <w:rPr>
                <w:b w:val="0"/>
              </w:rPr>
              <w:t xml:space="preserve"> the need for pain relief for catheterization</w:t>
            </w:r>
            <w:r w:rsidR="004C571B" w:rsidRPr="001F6553">
              <w:rPr>
                <w:b w:val="0"/>
              </w:rPr>
              <w:t>.</w:t>
            </w:r>
          </w:p>
        </w:tc>
        <w:tc>
          <w:tcPr>
            <w:tcW w:w="6651" w:type="dxa"/>
          </w:tcPr>
          <w:p w14:paraId="590D8701" w14:textId="52A2A14B" w:rsidR="005D7B67" w:rsidRDefault="006F0FDB" w:rsidP="005D7B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the patient express</w:t>
            </w:r>
            <w:r w:rsidR="00227A92">
              <w:t xml:space="preserve"> that </w:t>
            </w:r>
            <w:r w:rsidR="003500DB">
              <w:t>the procedure is very painful</w:t>
            </w:r>
            <w:r w:rsidR="00227A92">
              <w:t xml:space="preserve"> as soon as the catheter </w:t>
            </w:r>
            <w:r w:rsidR="00CF3708">
              <w:t xml:space="preserve">starts </w:t>
            </w:r>
            <w:r w:rsidR="00227A92">
              <w:t>being inserted.</w:t>
            </w:r>
          </w:p>
          <w:p w14:paraId="66D7EF83" w14:textId="5548179F" w:rsidR="00227A92" w:rsidRDefault="00CF3708" w:rsidP="005D7B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patient </w:t>
            </w:r>
            <w:r w:rsidR="005872EC">
              <w:t xml:space="preserve">should </w:t>
            </w:r>
            <w:r w:rsidR="00227A92">
              <w:t xml:space="preserve">continue to express pain until the catheter is </w:t>
            </w:r>
            <w:r w:rsidR="00900835">
              <w:t>removed</w:t>
            </w:r>
            <w:r>
              <w:t>,</w:t>
            </w:r>
            <w:r w:rsidR="00900835">
              <w:t xml:space="preserve"> and</w:t>
            </w:r>
            <w:r w:rsidR="00C16390">
              <w:t xml:space="preserve"> not allow </w:t>
            </w:r>
            <w:r w:rsidR="00900835">
              <w:t xml:space="preserve">reinsertion of a catheter until the </w:t>
            </w:r>
            <w:r w:rsidR="00450778">
              <w:t>learners</w:t>
            </w:r>
            <w:r w:rsidR="00900835">
              <w:t xml:space="preserve"> ha</w:t>
            </w:r>
            <w:r w:rsidR="00450778">
              <w:t>ve</w:t>
            </w:r>
            <w:r w:rsidR="00900835">
              <w:t xml:space="preserve"> demonstrated appropriate communication skills </w:t>
            </w:r>
            <w:r w:rsidR="003500DB">
              <w:t>by</w:t>
            </w:r>
            <w:r w:rsidR="00900835">
              <w:t xml:space="preserve"> calm</w:t>
            </w:r>
            <w:r w:rsidR="003500DB">
              <w:t>ing</w:t>
            </w:r>
            <w:r w:rsidR="00900835">
              <w:t xml:space="preserve"> </w:t>
            </w:r>
            <w:r>
              <w:t xml:space="preserve">her </w:t>
            </w:r>
            <w:r w:rsidR="00480E54">
              <w:t>and offer</w:t>
            </w:r>
            <w:r w:rsidR="005872EC">
              <w:t>ing</w:t>
            </w:r>
            <w:r w:rsidR="00480E54">
              <w:t xml:space="preserve"> </w:t>
            </w:r>
            <w:r w:rsidR="00BB3FEB">
              <w:t xml:space="preserve">a solution for </w:t>
            </w:r>
            <w:r w:rsidR="00480E54">
              <w:t>pain</w:t>
            </w:r>
            <w:r w:rsidR="00BB3FEB">
              <w:t xml:space="preserve"> relief.</w:t>
            </w:r>
          </w:p>
        </w:tc>
      </w:tr>
      <w:tr w:rsidR="00450778" w14:paraId="1A85873C" w14:textId="77777777" w:rsidTr="0079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620AD00" w14:textId="06B9AD9F" w:rsidR="005D7B67" w:rsidRPr="001F6553" w:rsidRDefault="00660223" w:rsidP="005D7B67">
            <w:pPr>
              <w:pStyle w:val="NoSpacing"/>
              <w:rPr>
                <w:b w:val="0"/>
              </w:rPr>
            </w:pPr>
            <w:r w:rsidRPr="001F6553">
              <w:rPr>
                <w:b w:val="0"/>
              </w:rPr>
              <w:t>Include learning objectives about recognizing contamination of the sterile field and taking appropriate actions.</w:t>
            </w:r>
          </w:p>
        </w:tc>
        <w:tc>
          <w:tcPr>
            <w:tcW w:w="6651" w:type="dxa"/>
          </w:tcPr>
          <w:p w14:paraId="58C4C387" w14:textId="7B43AAC0" w:rsidR="005D7B67" w:rsidRDefault="007654D6" w:rsidP="005D7B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 </w:t>
            </w:r>
            <w:r w:rsidR="002003C0">
              <w:t xml:space="preserve">a tear </w:t>
            </w:r>
            <w:r w:rsidR="00CF3708">
              <w:t xml:space="preserve">in </w:t>
            </w:r>
            <w:r>
              <w:t xml:space="preserve">the </w:t>
            </w:r>
            <w:r w:rsidR="002A7F91">
              <w:t>catheterization</w:t>
            </w:r>
            <w:r>
              <w:t xml:space="preserve"> tray</w:t>
            </w:r>
            <w:r w:rsidR="00CF3708">
              <w:t xml:space="preserve"> wrapping</w:t>
            </w:r>
            <w:r>
              <w:t xml:space="preserve"> </w:t>
            </w:r>
            <w:r w:rsidR="002003C0">
              <w:t xml:space="preserve">so </w:t>
            </w:r>
            <w:r w:rsidR="00D53270">
              <w:t xml:space="preserve">that </w:t>
            </w:r>
            <w:r w:rsidR="002003C0">
              <w:t>it is no longer</w:t>
            </w:r>
            <w:r w:rsidR="00BF3C7C">
              <w:t xml:space="preserve"> sterile.</w:t>
            </w:r>
          </w:p>
          <w:p w14:paraId="6E99BA1B" w14:textId="6DFA8EFE" w:rsidR="00BF3C7C" w:rsidRDefault="00560221" w:rsidP="005D7B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the learners do not respond appropriately to </w:t>
            </w:r>
            <w:r w:rsidR="00D53270">
              <w:t xml:space="preserve">this </w:t>
            </w:r>
            <w:r>
              <w:t>contamination</w:t>
            </w:r>
            <w:r w:rsidR="009E10F5">
              <w:t>,</w:t>
            </w:r>
            <w:r w:rsidR="002A7F91">
              <w:t xml:space="preserve"> it </w:t>
            </w:r>
            <w:r w:rsidR="001771B8">
              <w:t>should</w:t>
            </w:r>
            <w:r w:rsidR="002A7F91">
              <w:t xml:space="preserve"> be addressed in the debriefing</w:t>
            </w:r>
            <w:r>
              <w:t xml:space="preserve">. </w:t>
            </w:r>
          </w:p>
        </w:tc>
      </w:tr>
      <w:tr w:rsidR="00450778" w14:paraId="225BD5E9" w14:textId="77777777" w:rsidTr="0079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FA1D228" w14:textId="02047C67" w:rsidR="005D7B67" w:rsidRPr="001F6553" w:rsidRDefault="008244F7" w:rsidP="005D7B67">
            <w:pPr>
              <w:pStyle w:val="NoSpacing"/>
              <w:rPr>
                <w:b w:val="0"/>
              </w:rPr>
            </w:pPr>
            <w:r w:rsidRPr="001F6553">
              <w:rPr>
                <w:b w:val="0"/>
              </w:rPr>
              <w:t>Include learning objectives about recognizing abnormal findings upon inspection of the urine and taking appropriate actions.</w:t>
            </w:r>
          </w:p>
        </w:tc>
        <w:tc>
          <w:tcPr>
            <w:tcW w:w="6651" w:type="dxa"/>
          </w:tcPr>
          <w:p w14:paraId="20F1CDA8" w14:textId="6FB247AD" w:rsidR="005D7B67" w:rsidRDefault="008244F7" w:rsidP="005D7B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4F7">
              <w:t>Make the simulated urine red, amber or cloudy to indicate blood in the urine (for example</w:t>
            </w:r>
            <w:r w:rsidR="00D53270">
              <w:t>,</w:t>
            </w:r>
            <w:r w:rsidRPr="008244F7">
              <w:t xml:space="preserve"> due to the procedure), dehydration, or </w:t>
            </w:r>
            <w:r w:rsidR="00D53270">
              <w:t xml:space="preserve">a urinary tract </w:t>
            </w:r>
            <w:r w:rsidRPr="008244F7">
              <w:t>infection.</w:t>
            </w:r>
          </w:p>
          <w:p w14:paraId="4E07F556" w14:textId="36CA6E4C" w:rsidR="00777C6A" w:rsidRDefault="00777C6A" w:rsidP="005D7B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 learners do not respond appropriately to the findings, the patient could</w:t>
            </w:r>
            <w:r w:rsidR="00E6083D">
              <w:t xml:space="preserve"> begin to</w:t>
            </w:r>
            <w:r>
              <w:t xml:space="preserve"> express concern and ask</w:t>
            </w:r>
            <w:r w:rsidR="009A76CA">
              <w:t xml:space="preserve"> worried</w:t>
            </w:r>
            <w:r>
              <w:t xml:space="preserve"> questions about </w:t>
            </w:r>
            <w:r w:rsidR="007B6F7E">
              <w:t>the abnormal appearance of the urine.</w:t>
            </w:r>
          </w:p>
        </w:tc>
      </w:tr>
    </w:tbl>
    <w:p w14:paraId="110EFBA3" w14:textId="05ADA32A" w:rsidR="000529F2" w:rsidRPr="008140AD" w:rsidRDefault="000529F2" w:rsidP="008140AD">
      <w:pPr>
        <w:tabs>
          <w:tab w:val="left" w:pos="4305"/>
        </w:tabs>
        <w:sectPr w:rsidR="000529F2" w:rsidRPr="008140AD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Heading1"/>
      </w:pPr>
      <w:r w:rsidRPr="008600B9">
        <w:lastRenderedPageBreak/>
        <w:t>Patient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8407"/>
      </w:tblGrid>
      <w:tr w:rsidR="00DA4634" w:rsidRPr="008600B9" w14:paraId="3A4AA47B" w14:textId="77777777" w:rsidTr="00F130FE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77777777" w:rsidR="00DA4634" w:rsidRPr="00FB4C63" w:rsidRDefault="00DA4634" w:rsidP="00FB4C63">
            <w:pPr>
              <w:pStyle w:val="NoSpacing"/>
            </w:pPr>
            <w:r w:rsidRPr="00FB4C63">
              <w:rPr>
                <w:b/>
              </w:rPr>
              <w:t>Patient name:</w:t>
            </w:r>
            <w:r w:rsidRPr="00FB4C63">
              <w:t xml:space="preserve"> Anne Simson   </w:t>
            </w:r>
            <w:r w:rsidRPr="00FB4C63">
              <w:rPr>
                <w:b/>
              </w:rPr>
              <w:t>Gender:</w:t>
            </w:r>
            <w:r w:rsidRPr="00FB4C63">
              <w:t xml:space="preserve"> Female    </w:t>
            </w:r>
            <w:r w:rsidRPr="00FB4C63">
              <w:rPr>
                <w:b/>
              </w:rPr>
              <w:t>Allergies:</w:t>
            </w:r>
            <w:r w:rsidRPr="00FB4C63">
              <w:t xml:space="preserve"> No known allergies    </w:t>
            </w:r>
            <w:r w:rsidRPr="00FB4C63">
              <w:rPr>
                <w:b/>
              </w:rPr>
              <w:t>DOB:</w:t>
            </w:r>
            <w:r w:rsidRPr="00FB4C63">
              <w:t xml:space="preserve"> 24/04-XXXX  </w:t>
            </w:r>
          </w:p>
        </w:tc>
      </w:tr>
      <w:tr w:rsidR="00DA4634" w:rsidRPr="008600B9" w14:paraId="521CBD8C" w14:textId="77777777" w:rsidTr="0044599D">
        <w:trPr>
          <w:trHeight w:val="278"/>
        </w:trPr>
        <w:tc>
          <w:tcPr>
            <w:tcW w:w="5000" w:type="pct"/>
            <w:gridSpan w:val="2"/>
          </w:tcPr>
          <w:p w14:paraId="5C94C37F" w14:textId="77777777" w:rsidR="00DA4634" w:rsidRPr="00FB4C63" w:rsidRDefault="00DA4634" w:rsidP="00FB4C63">
            <w:pPr>
              <w:pStyle w:val="NoSpacing"/>
            </w:pPr>
            <w:r w:rsidRPr="00FB4C63">
              <w:rPr>
                <w:b/>
              </w:rPr>
              <w:t>Age:</w:t>
            </w:r>
            <w:r w:rsidRPr="00FB4C63">
              <w:t xml:space="preserve"> 39 years       </w:t>
            </w:r>
            <w:r w:rsidRPr="00FB4C63">
              <w:rPr>
                <w:b/>
              </w:rPr>
              <w:t>Height:</w:t>
            </w:r>
            <w:r w:rsidRPr="00FB4C63">
              <w:t xml:space="preserve"> 165 cm (65 in.)          </w:t>
            </w:r>
            <w:r w:rsidRPr="00FB4C63">
              <w:rPr>
                <w:b/>
              </w:rPr>
              <w:t>Weight:</w:t>
            </w:r>
            <w:r w:rsidRPr="00FB4C63">
              <w:t xml:space="preserve"> 62 kg (136 lb.)       </w:t>
            </w:r>
            <w:r w:rsidRPr="00FB4C63">
              <w:rPr>
                <w:b/>
              </w:rPr>
              <w:t>MRN:</w:t>
            </w:r>
            <w:r w:rsidRPr="00FB4C63">
              <w:t xml:space="preserve"> 38390056  </w:t>
            </w:r>
          </w:p>
        </w:tc>
      </w:tr>
      <w:tr w:rsidR="00DA4634" w:rsidRPr="008600B9" w14:paraId="2E3F967F" w14:textId="77777777" w:rsidTr="0044599D">
        <w:tc>
          <w:tcPr>
            <w:tcW w:w="5000" w:type="pct"/>
            <w:gridSpan w:val="2"/>
          </w:tcPr>
          <w:p w14:paraId="33A0789B" w14:textId="77777777" w:rsidR="00DA4634" w:rsidRPr="00FB4C63" w:rsidRDefault="00DA4634" w:rsidP="00FB4C63">
            <w:pPr>
              <w:pStyle w:val="NoSpacing"/>
            </w:pPr>
            <w:r w:rsidRPr="00FB4C63">
              <w:rPr>
                <w:b/>
              </w:rPr>
              <w:t>Diagnosis:</w:t>
            </w:r>
            <w:r w:rsidRPr="00FB4C63">
              <w:t xml:space="preserve">  Uterine fibroids                </w:t>
            </w:r>
            <w:proofErr w:type="spellStart"/>
            <w:r w:rsidRPr="00FB4C63">
              <w:rPr>
                <w:b/>
              </w:rPr>
              <w:t>Adm</w:t>
            </w:r>
            <w:proofErr w:type="spellEnd"/>
            <w:r w:rsidRPr="00FB4C63">
              <w:rPr>
                <w:b/>
              </w:rPr>
              <w:t xml:space="preserve"> date:</w:t>
            </w:r>
            <w:r w:rsidRPr="00FB4C63">
              <w:t xml:space="preserve"> Yesterday</w:t>
            </w:r>
          </w:p>
        </w:tc>
      </w:tr>
      <w:tr w:rsidR="00DA4634" w:rsidRPr="008600B9" w14:paraId="58C73A4F" w14:textId="77777777" w:rsidTr="00FB4C63">
        <w:trPr>
          <w:trHeight w:val="311"/>
        </w:trPr>
        <w:tc>
          <w:tcPr>
            <w:tcW w:w="5000" w:type="pct"/>
            <w:gridSpan w:val="2"/>
          </w:tcPr>
          <w:p w14:paraId="587D44DA" w14:textId="2574BAAD" w:rsidR="00DA4634" w:rsidRPr="00FB4C63" w:rsidRDefault="00DA4634" w:rsidP="00FB4C63">
            <w:pPr>
              <w:pStyle w:val="NoSpacing"/>
            </w:pPr>
            <w:r w:rsidRPr="00FB4C63">
              <w:rPr>
                <w:b/>
              </w:rPr>
              <w:t>Facility:</w:t>
            </w:r>
            <w:r w:rsidRPr="00FB4C63">
              <w:t xml:space="preserve"> Surgical unit         </w:t>
            </w:r>
            <w:r w:rsidRPr="00FB4C63">
              <w:rPr>
                <w:b/>
              </w:rPr>
              <w:t>Advance directive:</w:t>
            </w:r>
            <w:r w:rsidRPr="00FB4C63">
              <w:t xml:space="preserve"> No             </w:t>
            </w:r>
            <w:r w:rsidRPr="00FB4C63">
              <w:rPr>
                <w:b/>
              </w:rPr>
              <w:t>Isolation precautions:</w:t>
            </w:r>
            <w:r w:rsidRPr="00FB4C63">
              <w:t xml:space="preserve"> None</w:t>
            </w:r>
          </w:p>
        </w:tc>
      </w:tr>
      <w:tr w:rsidR="00DA4634" w:rsidRPr="00C06F50" w14:paraId="2CC00215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6E14BDBE" w14:textId="77777777" w:rsidR="00DA4634" w:rsidRPr="002E6E7C" w:rsidRDefault="00DA4634" w:rsidP="004E0696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8600B9" w14:paraId="1BADCC94" w14:textId="77777777" w:rsidTr="0044599D">
        <w:tc>
          <w:tcPr>
            <w:tcW w:w="500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A4634" w:rsidRPr="008600B9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A4634" w:rsidRPr="00FB4C63" w:rsidRDefault="00DA4634" w:rsidP="00DD32E1">
                  <w:pPr>
                    <w:pStyle w:val="NoSpacing"/>
                    <w:rPr>
                      <w:b/>
                    </w:rPr>
                  </w:pPr>
                  <w:r w:rsidRPr="00FB4C63">
                    <w:rPr>
                      <w:b/>
                    </w:rPr>
                    <w:t xml:space="preserve">Past </w:t>
                  </w:r>
                  <w:r w:rsidR="00DD32E1" w:rsidRPr="00FB4C63">
                    <w:rPr>
                      <w:b/>
                    </w:rPr>
                    <w:t>M</w:t>
                  </w:r>
                  <w:r w:rsidRPr="00FB4C63">
                    <w:rPr>
                      <w:b/>
                    </w:rPr>
                    <w:t xml:space="preserve">edical </w:t>
                  </w:r>
                  <w:r w:rsidR="00DD32E1" w:rsidRPr="00FB4C63">
                    <w:rPr>
                      <w:b/>
                    </w:rPr>
                    <w:t>H</w:t>
                  </w:r>
                  <w:r w:rsidRPr="00FB4C63">
                    <w:rPr>
                      <w:b/>
                    </w:rPr>
                    <w:t>istory</w:t>
                  </w:r>
                </w:p>
                <w:p w14:paraId="31408B10" w14:textId="0A2A3806" w:rsidR="00DA4634" w:rsidRPr="008600B9" w:rsidRDefault="00DA4634" w:rsidP="00DD32E1">
                  <w:pPr>
                    <w:pStyle w:val="NoSpacing"/>
                  </w:pPr>
                  <w:r w:rsidRPr="00DD32E1">
                    <w:t>Recurrent and increasing episodes of vaginal bleeding and pain due to uterine fibroids over the last 5</w:t>
                  </w:r>
                  <w:r w:rsidR="00440DD5">
                    <w:t> </w:t>
                  </w:r>
                  <w:r w:rsidRPr="00DD32E1">
                    <w:t>months. One day post-operative after having undergone an abdominal hysterectomy.</w:t>
                  </w:r>
                </w:p>
              </w:tc>
            </w:tr>
          </w:tbl>
          <w:p w14:paraId="36454D28" w14:textId="77777777" w:rsidR="00DA4634" w:rsidRPr="008600B9" w:rsidRDefault="00DA4634" w:rsidP="004E0696">
            <w:pPr>
              <w:pStyle w:val="NoSpacing"/>
              <w:spacing w:line="276" w:lineRule="auto"/>
              <w:rPr>
                <w:sz w:val="12"/>
                <w:szCs w:val="12"/>
              </w:rPr>
            </w:pPr>
          </w:p>
        </w:tc>
      </w:tr>
      <w:tr w:rsidR="00DA4634" w:rsidRPr="00C06F50" w14:paraId="64279A76" w14:textId="77777777" w:rsidTr="00DD32E1">
        <w:trPr>
          <w:trHeight w:val="53"/>
        </w:trPr>
        <w:tc>
          <w:tcPr>
            <w:tcW w:w="5000" w:type="pct"/>
            <w:gridSpan w:val="2"/>
            <w:shd w:val="clear" w:color="auto" w:fill="4472C4" w:themeFill="accent1"/>
          </w:tcPr>
          <w:p w14:paraId="758E0375" w14:textId="77777777" w:rsidR="00DA4634" w:rsidRPr="002E6E7C" w:rsidRDefault="00DA4634" w:rsidP="004E0696">
            <w:pPr>
              <w:pStyle w:val="NoSpacing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DA4634" w:rsidRPr="008600B9" w14:paraId="43A67E83" w14:textId="77777777" w:rsidTr="0044599D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Notes</w:t>
            </w:r>
          </w:p>
        </w:tc>
      </w:tr>
      <w:tr w:rsidR="00DA4634" w:rsidRPr="008600B9" w14:paraId="6C04477D" w14:textId="77777777" w:rsidTr="0044599D">
        <w:trPr>
          <w:trHeight w:val="228"/>
        </w:trPr>
        <w:tc>
          <w:tcPr>
            <w:tcW w:w="734" w:type="pct"/>
          </w:tcPr>
          <w:p w14:paraId="65503DD5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5260F0D7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DA4634" w:rsidRPr="008600B9" w14:paraId="6C4CC467" w14:textId="77777777" w:rsidTr="0044599D">
        <w:tc>
          <w:tcPr>
            <w:tcW w:w="734" w:type="pct"/>
          </w:tcPr>
          <w:p w14:paraId="7B376903" w14:textId="77777777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 xml:space="preserve">Yesterday </w:t>
            </w:r>
          </w:p>
        </w:tc>
        <w:tc>
          <w:tcPr>
            <w:tcW w:w="4266" w:type="pct"/>
          </w:tcPr>
          <w:p w14:paraId="17C499CB" w14:textId="2B275B62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  <w:r w:rsidRPr="008600B9">
              <w:t>Patient transferred to unit from PACU. Vital signs obtained</w:t>
            </w:r>
            <w:r w:rsidR="000B724C">
              <w:t>.</w:t>
            </w:r>
            <w:r w:rsidRPr="008600B9">
              <w:t xml:space="preserve"> /RN</w:t>
            </w:r>
          </w:p>
        </w:tc>
      </w:tr>
      <w:tr w:rsidR="00DA4634" w:rsidRPr="008600B9" w14:paraId="5FDDB440" w14:textId="77777777" w:rsidTr="0044599D">
        <w:tc>
          <w:tcPr>
            <w:tcW w:w="734" w:type="pct"/>
          </w:tcPr>
          <w:p w14:paraId="5817A471" w14:textId="10B3E200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Today, 07</w:t>
            </w:r>
            <w:r w:rsidR="00440DD5">
              <w:t>:</w:t>
            </w:r>
            <w:r w:rsidRPr="008600B9">
              <w:t xml:space="preserve">00 </w:t>
            </w:r>
          </w:p>
        </w:tc>
        <w:tc>
          <w:tcPr>
            <w:tcW w:w="4266" w:type="pct"/>
          </w:tcPr>
          <w:p w14:paraId="1E0C7B2A" w14:textId="5961DEA1" w:rsidR="00DA4634" w:rsidRPr="008600B9" w:rsidRDefault="00DA4634" w:rsidP="00DD32E1">
            <w:pPr>
              <w:pStyle w:val="NoSpacing"/>
            </w:pPr>
            <w:r w:rsidRPr="008600B9">
              <w:t xml:space="preserve">Patient rates pain 5. </w:t>
            </w:r>
            <w:r w:rsidR="005D4016">
              <w:t>Ibuprofen</w:t>
            </w:r>
            <w:r w:rsidR="005D4016" w:rsidRPr="008600B9">
              <w:t xml:space="preserve"> </w:t>
            </w:r>
            <w:r w:rsidR="005D4016">
              <w:t>4</w:t>
            </w:r>
            <w:r w:rsidR="005D4016" w:rsidRPr="008600B9">
              <w:t>00 mg</w:t>
            </w:r>
            <w:r w:rsidRPr="008600B9">
              <w:t xml:space="preserve"> administered</w:t>
            </w:r>
            <w:r w:rsidR="005D4016">
              <w:t xml:space="preserve"> orally</w:t>
            </w:r>
            <w:r w:rsidRPr="008600B9">
              <w:t xml:space="preserve">. Urinary catheter removed. IV fluids discontinued. Juice and water </w:t>
            </w:r>
            <w:r w:rsidR="000B724C">
              <w:t xml:space="preserve">given to </w:t>
            </w:r>
            <w:r w:rsidRPr="008600B9">
              <w:t xml:space="preserve">patient and </w:t>
            </w:r>
            <w:r w:rsidR="000B724C">
              <w:t xml:space="preserve">she was </w:t>
            </w:r>
            <w:r w:rsidRPr="008600B9">
              <w:t>encouraged to drink</w:t>
            </w:r>
            <w:r w:rsidR="000B724C">
              <w:t>.</w:t>
            </w:r>
            <w:r w:rsidRPr="008600B9">
              <w:t xml:space="preserve"> /RN </w:t>
            </w:r>
          </w:p>
        </w:tc>
      </w:tr>
      <w:tr w:rsidR="00DA4634" w:rsidRPr="008600B9" w14:paraId="061FC1EB" w14:textId="77777777" w:rsidTr="0044599D">
        <w:tc>
          <w:tcPr>
            <w:tcW w:w="734" w:type="pct"/>
          </w:tcPr>
          <w:p w14:paraId="5758EBB7" w14:textId="1AA6B981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Today, 11</w:t>
            </w:r>
            <w:r w:rsidR="00440DD5">
              <w:t>:</w:t>
            </w:r>
            <w:r w:rsidRPr="008600B9">
              <w:t>00</w:t>
            </w:r>
          </w:p>
        </w:tc>
        <w:tc>
          <w:tcPr>
            <w:tcW w:w="4266" w:type="pct"/>
          </w:tcPr>
          <w:p w14:paraId="0957BDF9" w14:textId="5692A874" w:rsidR="00DA4634" w:rsidRPr="008600B9" w:rsidRDefault="00DA4634" w:rsidP="00DD32E1">
            <w:pPr>
              <w:pStyle w:val="NoSpacing"/>
              <w:rPr>
                <w:b/>
              </w:rPr>
            </w:pPr>
            <w:r w:rsidRPr="008600B9">
              <w:t xml:space="preserve">Patient rates pain 7. Oxycodone/acetaminophen </w:t>
            </w:r>
            <w:r w:rsidR="005D4016" w:rsidRPr="008600B9">
              <w:t>5/325 mg</w:t>
            </w:r>
            <w:r w:rsidRPr="008600B9">
              <w:t xml:space="preserve"> administered</w:t>
            </w:r>
            <w:r w:rsidR="005D4016">
              <w:t xml:space="preserve"> orally</w:t>
            </w:r>
            <w:r w:rsidRPr="008600B9">
              <w:t>. Vital signs obtained. Patient has not yet needed to void</w:t>
            </w:r>
            <w:r w:rsidR="000B724C">
              <w:t>.</w:t>
            </w:r>
            <w:r w:rsidRPr="008600B9">
              <w:t xml:space="preserve"> / RN</w:t>
            </w:r>
          </w:p>
        </w:tc>
      </w:tr>
      <w:tr w:rsidR="00DA4634" w:rsidRPr="008600B9" w14:paraId="0C5B0D0C" w14:textId="77777777" w:rsidTr="0044599D">
        <w:tc>
          <w:tcPr>
            <w:tcW w:w="734" w:type="pct"/>
          </w:tcPr>
          <w:p w14:paraId="0B5EFA4A" w14:textId="09275CBD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Today, 11</w:t>
            </w:r>
            <w:r w:rsidR="00440DD5">
              <w:t>:</w:t>
            </w:r>
            <w:r w:rsidRPr="008600B9">
              <w:t>55</w:t>
            </w:r>
          </w:p>
        </w:tc>
        <w:tc>
          <w:tcPr>
            <w:tcW w:w="4266" w:type="pct"/>
          </w:tcPr>
          <w:p w14:paraId="55B498E9" w14:textId="3C2CE788" w:rsidR="00DA4634" w:rsidRPr="008600B9" w:rsidRDefault="00DA4634" w:rsidP="00DD32E1">
            <w:pPr>
              <w:pStyle w:val="NoSpacing"/>
              <w:rPr>
                <w:b/>
              </w:rPr>
            </w:pPr>
            <w:r w:rsidRPr="008600B9">
              <w:t>Patient rates pain 4. Patient assisted to toilet but was not able to void</w:t>
            </w:r>
            <w:r w:rsidR="000B724C">
              <w:t>.</w:t>
            </w:r>
            <w:r w:rsidRPr="008600B9">
              <w:t xml:space="preserve"> /RN</w:t>
            </w:r>
          </w:p>
        </w:tc>
      </w:tr>
      <w:tr w:rsidR="00DA4634" w:rsidRPr="008600B9" w14:paraId="39E0F99F" w14:textId="77777777" w:rsidTr="0044599D">
        <w:tc>
          <w:tcPr>
            <w:tcW w:w="734" w:type="pct"/>
          </w:tcPr>
          <w:p w14:paraId="1C103624" w14:textId="77777777" w:rsidR="00DA4634" w:rsidRPr="008600B9" w:rsidRDefault="00DA4634" w:rsidP="004E0696">
            <w:pPr>
              <w:pStyle w:val="NoSpacing"/>
              <w:spacing w:line="276" w:lineRule="auto"/>
            </w:pPr>
          </w:p>
          <w:p w14:paraId="34F9C012" w14:textId="77777777" w:rsidR="00DA4634" w:rsidRPr="008600B9" w:rsidRDefault="00DA4634" w:rsidP="004E0696">
            <w:pPr>
              <w:pStyle w:val="NoSpacing"/>
              <w:spacing w:line="276" w:lineRule="auto"/>
            </w:pPr>
          </w:p>
          <w:p w14:paraId="6C4A46D5" w14:textId="77777777" w:rsidR="00DA4634" w:rsidRPr="008600B9" w:rsidRDefault="00DA4634" w:rsidP="004E0696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788C407A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</w:p>
          <w:p w14:paraId="37928620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</w:p>
          <w:p w14:paraId="0B305292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</w:p>
          <w:p w14:paraId="57DC4F74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DA4634" w:rsidRPr="00C06F50" w14:paraId="37333B6C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06D5127F" w14:textId="77777777" w:rsidR="00DA4634" w:rsidRPr="00DD32E1" w:rsidRDefault="00DA4634" w:rsidP="004E0696">
            <w:pPr>
              <w:pStyle w:val="NoSpacing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DA4634" w:rsidRPr="008600B9" w14:paraId="7335DD03" w14:textId="77777777" w:rsidTr="0044599D">
        <w:tc>
          <w:tcPr>
            <w:tcW w:w="5000" w:type="pct"/>
            <w:gridSpan w:val="2"/>
          </w:tcPr>
          <w:p w14:paraId="437B7B4C" w14:textId="2D76DFD2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 xml:space="preserve">Provider </w:t>
            </w:r>
            <w:r w:rsidR="00FB4C63">
              <w:rPr>
                <w:b/>
              </w:rPr>
              <w:t>O</w:t>
            </w:r>
            <w:r w:rsidRPr="008600B9">
              <w:rPr>
                <w:b/>
              </w:rPr>
              <w:t>rders</w:t>
            </w:r>
          </w:p>
        </w:tc>
      </w:tr>
      <w:tr w:rsidR="00DA4634" w:rsidRPr="008600B9" w14:paraId="06DFE4B2" w14:textId="77777777" w:rsidTr="0044599D">
        <w:tc>
          <w:tcPr>
            <w:tcW w:w="5000" w:type="pct"/>
            <w:gridSpan w:val="2"/>
          </w:tcPr>
          <w:p w14:paraId="746CA416" w14:textId="77777777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Activity: Up with assistance</w:t>
            </w:r>
          </w:p>
        </w:tc>
      </w:tr>
      <w:tr w:rsidR="00DA4634" w:rsidRPr="008600B9" w14:paraId="1BF22F72" w14:textId="77777777" w:rsidTr="0044599D">
        <w:tc>
          <w:tcPr>
            <w:tcW w:w="5000" w:type="pct"/>
            <w:gridSpan w:val="2"/>
          </w:tcPr>
          <w:p w14:paraId="56552826" w14:textId="77777777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Diet: Advance to normal diet as tolerated</w:t>
            </w:r>
          </w:p>
        </w:tc>
      </w:tr>
      <w:tr w:rsidR="00DA4634" w:rsidRPr="008600B9" w14:paraId="308D3FDD" w14:textId="77777777" w:rsidTr="0044599D">
        <w:tc>
          <w:tcPr>
            <w:tcW w:w="5000" w:type="pct"/>
            <w:gridSpan w:val="2"/>
          </w:tcPr>
          <w:p w14:paraId="3512E2A2" w14:textId="461D6E17" w:rsidR="00DA4634" w:rsidRPr="008600B9" w:rsidRDefault="00F27F0D" w:rsidP="004E0696">
            <w:pPr>
              <w:pStyle w:val="NoSpacing"/>
              <w:spacing w:line="276" w:lineRule="auto"/>
            </w:pPr>
            <w:r>
              <w:t>Ibuprofen</w:t>
            </w:r>
            <w:r w:rsidR="00DA4634" w:rsidRPr="008600B9">
              <w:t xml:space="preserve"> </w:t>
            </w:r>
            <w:r w:rsidR="00F52C36">
              <w:t>4</w:t>
            </w:r>
            <w:r w:rsidR="00DA4634" w:rsidRPr="008600B9">
              <w:t xml:space="preserve">00 mg orally for mild pain, prn every </w:t>
            </w:r>
            <w:r w:rsidR="00F52C36">
              <w:t>8</w:t>
            </w:r>
            <w:r w:rsidR="00DA4634" w:rsidRPr="008600B9">
              <w:t xml:space="preserve"> hours</w:t>
            </w:r>
          </w:p>
        </w:tc>
      </w:tr>
      <w:tr w:rsidR="00DA4634" w:rsidRPr="008600B9" w14:paraId="3115D94E" w14:textId="77777777" w:rsidTr="0044599D">
        <w:tc>
          <w:tcPr>
            <w:tcW w:w="5000" w:type="pct"/>
            <w:gridSpan w:val="2"/>
          </w:tcPr>
          <w:p w14:paraId="35D7C10D" w14:textId="71C39D12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Oxycodone/acetaminophen, 5/325 mg orally for moderate to severe pain, prn every 6 hours</w:t>
            </w:r>
          </w:p>
        </w:tc>
      </w:tr>
      <w:tr w:rsidR="00DA4634" w:rsidRPr="008600B9" w14:paraId="26387CAA" w14:textId="77777777" w:rsidTr="0044599D">
        <w:tc>
          <w:tcPr>
            <w:tcW w:w="5000" w:type="pct"/>
            <w:gridSpan w:val="2"/>
          </w:tcPr>
          <w:p w14:paraId="2E3E470D" w14:textId="77777777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Vital signs every 4 hours</w:t>
            </w:r>
          </w:p>
        </w:tc>
      </w:tr>
      <w:tr w:rsidR="00DA4634" w:rsidRPr="008600B9" w14:paraId="5FDA5E30" w14:textId="77777777" w:rsidTr="0044599D">
        <w:tc>
          <w:tcPr>
            <w:tcW w:w="5000" w:type="pct"/>
            <w:gridSpan w:val="2"/>
          </w:tcPr>
          <w:p w14:paraId="60134F69" w14:textId="7215415E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Assess and document patient ability to void after surgery and follow local protocol</w:t>
            </w:r>
          </w:p>
        </w:tc>
      </w:tr>
      <w:tr w:rsidR="00DA4634" w:rsidRPr="008600B9" w14:paraId="07F4F5CB" w14:textId="77777777" w:rsidTr="0044599D">
        <w:tc>
          <w:tcPr>
            <w:tcW w:w="5000" w:type="pct"/>
            <w:gridSpan w:val="2"/>
          </w:tcPr>
          <w:p w14:paraId="575C389E" w14:textId="77777777" w:rsidR="00DA4634" w:rsidRPr="008600B9" w:rsidRDefault="00DA4634" w:rsidP="004E0696">
            <w:pPr>
              <w:pStyle w:val="NoSpacing"/>
              <w:spacing w:line="276" w:lineRule="auto"/>
            </w:pPr>
          </w:p>
        </w:tc>
      </w:tr>
      <w:tr w:rsidR="00DA4634" w:rsidRPr="00C06F50" w14:paraId="46355DDC" w14:textId="77777777" w:rsidTr="00DD32E1">
        <w:trPr>
          <w:trHeight w:val="53"/>
        </w:trPr>
        <w:tc>
          <w:tcPr>
            <w:tcW w:w="5000" w:type="pct"/>
            <w:gridSpan w:val="2"/>
            <w:shd w:val="clear" w:color="auto" w:fill="4472C4" w:themeFill="accent1"/>
          </w:tcPr>
          <w:p w14:paraId="5B8631E7" w14:textId="77777777" w:rsidR="00DA4634" w:rsidRPr="00DD32E1" w:rsidRDefault="00DA4634" w:rsidP="004E0696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8600B9" w14:paraId="2E4D5491" w14:textId="77777777" w:rsidTr="0044599D">
        <w:tc>
          <w:tcPr>
            <w:tcW w:w="5000" w:type="pct"/>
            <w:gridSpan w:val="2"/>
          </w:tcPr>
          <w:p w14:paraId="085E8CD4" w14:textId="06BF4582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rPr>
                <w:b/>
              </w:rPr>
              <w:t xml:space="preserve">Medical </w:t>
            </w:r>
            <w:r w:rsidR="00D255FA">
              <w:rPr>
                <w:b/>
              </w:rPr>
              <w:t>A</w:t>
            </w:r>
            <w:r w:rsidRPr="008600B9">
              <w:rPr>
                <w:b/>
              </w:rPr>
              <w:t xml:space="preserve">dministration </w:t>
            </w:r>
            <w:r w:rsidR="00D255FA">
              <w:rPr>
                <w:b/>
              </w:rPr>
              <w:t>R</w:t>
            </w:r>
            <w:r w:rsidRPr="008600B9">
              <w:rPr>
                <w:b/>
              </w:rPr>
              <w:t>ecord</w:t>
            </w:r>
          </w:p>
        </w:tc>
      </w:tr>
      <w:tr w:rsidR="00DA4634" w:rsidRPr="008600B9" w14:paraId="36D8A244" w14:textId="77777777" w:rsidTr="0044599D">
        <w:tc>
          <w:tcPr>
            <w:tcW w:w="734" w:type="pct"/>
          </w:tcPr>
          <w:p w14:paraId="67B21750" w14:textId="77777777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363553B2" w14:textId="77777777" w:rsidR="00DA4634" w:rsidRPr="008600B9" w:rsidRDefault="00DA4634" w:rsidP="004E0696">
            <w:pPr>
              <w:pStyle w:val="NoSpacing"/>
              <w:spacing w:line="276" w:lineRule="auto"/>
            </w:pPr>
          </w:p>
        </w:tc>
      </w:tr>
      <w:tr w:rsidR="00DA4634" w:rsidRPr="008600B9" w14:paraId="4E9168B4" w14:textId="77777777" w:rsidTr="0044599D">
        <w:tc>
          <w:tcPr>
            <w:tcW w:w="734" w:type="pct"/>
          </w:tcPr>
          <w:p w14:paraId="2FD5D2EF" w14:textId="3479AB42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Today, 07</w:t>
            </w:r>
            <w:r w:rsidR="000928BC">
              <w:t>:</w:t>
            </w:r>
            <w:r w:rsidRPr="008600B9">
              <w:t>00</w:t>
            </w:r>
          </w:p>
        </w:tc>
        <w:tc>
          <w:tcPr>
            <w:tcW w:w="4266" w:type="pct"/>
          </w:tcPr>
          <w:p w14:paraId="3909F88F" w14:textId="3717EF62" w:rsidR="00DA4634" w:rsidRPr="008600B9" w:rsidRDefault="00F52C36" w:rsidP="004E0696">
            <w:pPr>
              <w:pStyle w:val="NoSpacing"/>
              <w:spacing w:line="276" w:lineRule="auto"/>
            </w:pPr>
            <w:r>
              <w:t>Ibuprofen</w:t>
            </w:r>
            <w:r w:rsidRPr="008600B9">
              <w:t xml:space="preserve">, </w:t>
            </w:r>
            <w:r>
              <w:t>4</w:t>
            </w:r>
            <w:r w:rsidRPr="008600B9">
              <w:t>00 mg orally</w:t>
            </w:r>
          </w:p>
        </w:tc>
      </w:tr>
      <w:tr w:rsidR="00DA4634" w:rsidRPr="008600B9" w14:paraId="65D132AC" w14:textId="77777777" w:rsidTr="0044599D">
        <w:tc>
          <w:tcPr>
            <w:tcW w:w="734" w:type="pct"/>
          </w:tcPr>
          <w:p w14:paraId="3B6AAAAA" w14:textId="3AABE369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Today, 11</w:t>
            </w:r>
            <w:r w:rsidR="000928BC">
              <w:t>:</w:t>
            </w:r>
            <w:r w:rsidRPr="008600B9">
              <w:t>00</w:t>
            </w:r>
          </w:p>
        </w:tc>
        <w:tc>
          <w:tcPr>
            <w:tcW w:w="4266" w:type="pct"/>
          </w:tcPr>
          <w:p w14:paraId="06221D78" w14:textId="6F400437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 xml:space="preserve">Oxycodone/acetaminophen 5/325 mg orally </w:t>
            </w:r>
          </w:p>
        </w:tc>
      </w:tr>
      <w:tr w:rsidR="00DA4634" w:rsidRPr="008600B9" w14:paraId="6870D55A" w14:textId="77777777" w:rsidTr="0044599D">
        <w:tc>
          <w:tcPr>
            <w:tcW w:w="734" w:type="pct"/>
          </w:tcPr>
          <w:p w14:paraId="2591E586" w14:textId="77777777" w:rsidR="00DA4634" w:rsidRPr="008600B9" w:rsidRDefault="00DA4634" w:rsidP="004E0696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691F14E0" w14:textId="77777777" w:rsidR="00DA4634" w:rsidRPr="008600B9" w:rsidRDefault="00DA4634" w:rsidP="004E0696">
            <w:pPr>
              <w:pStyle w:val="NoSpacing"/>
              <w:spacing w:line="276" w:lineRule="auto"/>
            </w:pPr>
          </w:p>
        </w:tc>
      </w:tr>
      <w:tr w:rsidR="00DA4634" w:rsidRPr="008600B9" w14:paraId="16B34468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4BB5C0D3" w14:textId="77777777" w:rsidR="00DA4634" w:rsidRPr="00DD32E1" w:rsidRDefault="00DA4634" w:rsidP="004E0696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8600B9" w14:paraId="12FEB26C" w14:textId="77777777" w:rsidTr="0044599D">
        <w:tc>
          <w:tcPr>
            <w:tcW w:w="5000" w:type="pct"/>
            <w:gridSpan w:val="2"/>
            <w:shd w:val="clear" w:color="auto" w:fill="auto"/>
          </w:tcPr>
          <w:p w14:paraId="765416E1" w14:textId="37A2C6E5" w:rsidR="00DA4634" w:rsidRPr="008600B9" w:rsidRDefault="00DA4634" w:rsidP="004E0696">
            <w:pPr>
              <w:pStyle w:val="NoSpacing"/>
              <w:spacing w:line="276" w:lineRule="auto"/>
              <w:rPr>
                <w:sz w:val="12"/>
                <w:szCs w:val="12"/>
              </w:rPr>
            </w:pPr>
            <w:r w:rsidRPr="008600B9">
              <w:rPr>
                <w:b/>
              </w:rPr>
              <w:t xml:space="preserve">Vital </w:t>
            </w:r>
            <w:r w:rsidR="00D255FA">
              <w:rPr>
                <w:b/>
              </w:rPr>
              <w:t>S</w:t>
            </w:r>
            <w:r w:rsidRPr="008600B9">
              <w:rPr>
                <w:b/>
              </w:rPr>
              <w:t>igns</w:t>
            </w:r>
          </w:p>
        </w:tc>
      </w:tr>
      <w:tr w:rsidR="00DA4634" w:rsidRPr="008600B9" w14:paraId="59EB57C7" w14:textId="77777777" w:rsidTr="0044599D">
        <w:trPr>
          <w:trHeight w:val="280"/>
        </w:trPr>
        <w:tc>
          <w:tcPr>
            <w:tcW w:w="734" w:type="pct"/>
          </w:tcPr>
          <w:p w14:paraId="500F964D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0105E33D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DA4634" w:rsidRPr="00D53392" w14:paraId="75A421BB" w14:textId="77777777" w:rsidTr="0044599D">
        <w:tc>
          <w:tcPr>
            <w:tcW w:w="734" w:type="pct"/>
          </w:tcPr>
          <w:p w14:paraId="3493451C" w14:textId="05EEA05B" w:rsidR="00DA4634" w:rsidRPr="008600B9" w:rsidRDefault="00DA4634" w:rsidP="004E0696">
            <w:pPr>
              <w:pStyle w:val="NoSpacing"/>
              <w:spacing w:line="276" w:lineRule="auto"/>
            </w:pPr>
            <w:r w:rsidRPr="008600B9">
              <w:t>Today, 07</w:t>
            </w:r>
            <w:r w:rsidR="000928BC">
              <w:t>:</w:t>
            </w:r>
            <w:r w:rsidRPr="008600B9">
              <w:t>00</w:t>
            </w:r>
          </w:p>
        </w:tc>
        <w:tc>
          <w:tcPr>
            <w:tcW w:w="4266" w:type="pct"/>
          </w:tcPr>
          <w:p w14:paraId="10CF23FC" w14:textId="77777777" w:rsidR="00DA4634" w:rsidRPr="003059CF" w:rsidRDefault="00DA4634" w:rsidP="004E0696">
            <w:pPr>
              <w:pStyle w:val="NoSpacing"/>
              <w:spacing w:line="276" w:lineRule="auto"/>
              <w:rPr>
                <w:lang w:val="da-DK"/>
              </w:rPr>
            </w:pPr>
            <w:r w:rsidRPr="003059CF">
              <w:rPr>
                <w:b/>
                <w:lang w:val="da-DK"/>
              </w:rPr>
              <w:t xml:space="preserve">BP: </w:t>
            </w:r>
            <w:r w:rsidRPr="003059CF">
              <w:rPr>
                <w:lang w:val="da-DK"/>
              </w:rPr>
              <w:t xml:space="preserve">123/70 mmHg  </w:t>
            </w:r>
            <w:r w:rsidRPr="003059CF">
              <w:rPr>
                <w:b/>
                <w:lang w:val="da-DK"/>
              </w:rPr>
              <w:t>HR:</w:t>
            </w:r>
            <w:r w:rsidRPr="003059CF">
              <w:rPr>
                <w:lang w:val="da-DK"/>
              </w:rPr>
              <w:t xml:space="preserve"> 79/min  </w:t>
            </w:r>
            <w:r w:rsidRPr="003059CF">
              <w:rPr>
                <w:b/>
                <w:lang w:val="da-DK"/>
              </w:rPr>
              <w:t>RR:</w:t>
            </w:r>
            <w:r w:rsidRPr="003059CF">
              <w:rPr>
                <w:lang w:val="da-DK"/>
              </w:rPr>
              <w:t xml:space="preserve"> 12/min  </w:t>
            </w:r>
            <w:r w:rsidRPr="003059CF">
              <w:rPr>
                <w:b/>
                <w:lang w:val="da-DK"/>
              </w:rPr>
              <w:t>SpO</w:t>
            </w:r>
            <w:r w:rsidRPr="003059CF">
              <w:rPr>
                <w:b/>
                <w:vertAlign w:val="subscript"/>
                <w:lang w:val="da-DK"/>
              </w:rPr>
              <w:t>2</w:t>
            </w:r>
            <w:r w:rsidRPr="003059CF">
              <w:rPr>
                <w:b/>
                <w:lang w:val="da-DK"/>
              </w:rPr>
              <w:t>:</w:t>
            </w:r>
            <w:r w:rsidRPr="003059CF">
              <w:rPr>
                <w:lang w:val="da-DK"/>
              </w:rPr>
              <w:t xml:space="preserve"> 97%  </w:t>
            </w:r>
            <w:r w:rsidRPr="003059CF">
              <w:rPr>
                <w:b/>
                <w:lang w:val="da-DK"/>
              </w:rPr>
              <w:t>Temp:</w:t>
            </w:r>
            <w:r w:rsidRPr="003059CF">
              <w:rPr>
                <w:lang w:val="da-DK"/>
              </w:rPr>
              <w:t xml:space="preserve"> 37.0</w:t>
            </w:r>
            <w:r w:rsidRPr="003059CF">
              <w:rPr>
                <w:vertAlign w:val="superscript"/>
                <w:lang w:val="da-DK"/>
              </w:rPr>
              <w:t>o</w:t>
            </w:r>
            <w:r w:rsidRPr="003059CF">
              <w:rPr>
                <w:lang w:val="da-DK"/>
              </w:rPr>
              <w:t>C (98.6</w:t>
            </w:r>
            <w:r w:rsidRPr="003059CF">
              <w:rPr>
                <w:vertAlign w:val="superscript"/>
                <w:lang w:val="da-DK"/>
              </w:rPr>
              <w:t>o</w:t>
            </w:r>
            <w:r w:rsidRPr="003059CF">
              <w:rPr>
                <w:lang w:val="da-DK"/>
              </w:rPr>
              <w:t>F)</w:t>
            </w:r>
          </w:p>
        </w:tc>
      </w:tr>
      <w:tr w:rsidR="00DA4634" w:rsidRPr="00757E65" w14:paraId="006B3036" w14:textId="77777777" w:rsidTr="0044599D">
        <w:tc>
          <w:tcPr>
            <w:tcW w:w="734" w:type="pct"/>
          </w:tcPr>
          <w:p w14:paraId="34AF0310" w14:textId="2E8A659A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  <w:bookmarkStart w:id="11" w:name="_GoBack" w:colFirst="2" w:colLast="2"/>
            <w:r w:rsidRPr="008600B9">
              <w:t>Today, 11</w:t>
            </w:r>
            <w:r w:rsidR="000928BC">
              <w:t>:</w:t>
            </w:r>
            <w:r w:rsidRPr="008600B9">
              <w:t>00</w:t>
            </w:r>
          </w:p>
        </w:tc>
        <w:tc>
          <w:tcPr>
            <w:tcW w:w="4266" w:type="pct"/>
          </w:tcPr>
          <w:p w14:paraId="391547AB" w14:textId="77777777" w:rsidR="00DA4634" w:rsidRPr="003059CF" w:rsidRDefault="00DA4634" w:rsidP="004E0696">
            <w:pPr>
              <w:pStyle w:val="NoSpacing"/>
              <w:spacing w:line="276" w:lineRule="auto"/>
              <w:rPr>
                <w:b/>
                <w:lang w:val="da-DK"/>
              </w:rPr>
            </w:pPr>
            <w:r w:rsidRPr="003059CF">
              <w:rPr>
                <w:b/>
                <w:lang w:val="da-DK"/>
              </w:rPr>
              <w:t xml:space="preserve">BP: </w:t>
            </w:r>
            <w:r w:rsidRPr="003059CF">
              <w:rPr>
                <w:lang w:val="da-DK"/>
              </w:rPr>
              <w:t xml:space="preserve">125/73 mmHg  </w:t>
            </w:r>
            <w:r w:rsidRPr="003059CF">
              <w:rPr>
                <w:b/>
                <w:lang w:val="da-DK"/>
              </w:rPr>
              <w:t>HR:</w:t>
            </w:r>
            <w:r w:rsidRPr="003059CF">
              <w:rPr>
                <w:lang w:val="da-DK"/>
              </w:rPr>
              <w:t xml:space="preserve"> 82/min  </w:t>
            </w:r>
            <w:r w:rsidRPr="003059CF">
              <w:rPr>
                <w:b/>
                <w:lang w:val="da-DK"/>
              </w:rPr>
              <w:t>RR:</w:t>
            </w:r>
            <w:r w:rsidRPr="003059CF">
              <w:rPr>
                <w:lang w:val="da-DK"/>
              </w:rPr>
              <w:t xml:space="preserve"> 14/min  </w:t>
            </w:r>
            <w:r w:rsidRPr="003059CF">
              <w:rPr>
                <w:b/>
                <w:lang w:val="da-DK"/>
              </w:rPr>
              <w:t>SpO</w:t>
            </w:r>
            <w:r w:rsidRPr="003059CF">
              <w:rPr>
                <w:b/>
                <w:vertAlign w:val="subscript"/>
                <w:lang w:val="da-DK"/>
              </w:rPr>
              <w:t>2</w:t>
            </w:r>
            <w:r w:rsidRPr="003059CF">
              <w:rPr>
                <w:b/>
                <w:lang w:val="da-DK"/>
              </w:rPr>
              <w:t>:</w:t>
            </w:r>
            <w:r w:rsidRPr="003059CF">
              <w:rPr>
                <w:lang w:val="da-DK"/>
              </w:rPr>
              <w:t xml:space="preserve"> 97%  </w:t>
            </w:r>
            <w:r w:rsidRPr="003059CF">
              <w:rPr>
                <w:b/>
                <w:lang w:val="da-DK"/>
              </w:rPr>
              <w:t>Temp:</w:t>
            </w:r>
            <w:r w:rsidRPr="003059CF">
              <w:rPr>
                <w:lang w:val="da-DK"/>
              </w:rPr>
              <w:t xml:space="preserve"> 37.0</w:t>
            </w:r>
            <w:r w:rsidRPr="003059CF">
              <w:rPr>
                <w:vertAlign w:val="superscript"/>
                <w:lang w:val="da-DK"/>
              </w:rPr>
              <w:t>o</w:t>
            </w:r>
            <w:r w:rsidRPr="003059CF">
              <w:rPr>
                <w:lang w:val="da-DK"/>
              </w:rPr>
              <w:t>C (98.6</w:t>
            </w:r>
            <w:r w:rsidRPr="003059CF">
              <w:rPr>
                <w:vertAlign w:val="superscript"/>
                <w:lang w:val="da-DK"/>
              </w:rPr>
              <w:t>o</w:t>
            </w:r>
            <w:r w:rsidRPr="003059CF">
              <w:rPr>
                <w:lang w:val="da-DK"/>
              </w:rPr>
              <w:t>F)</w:t>
            </w:r>
          </w:p>
        </w:tc>
      </w:tr>
      <w:bookmarkEnd w:id="11"/>
      <w:tr w:rsidR="00DA4634" w:rsidRPr="008600B9" w14:paraId="735507BD" w14:textId="77777777" w:rsidTr="0044599D">
        <w:tc>
          <w:tcPr>
            <w:tcW w:w="734" w:type="pct"/>
          </w:tcPr>
          <w:p w14:paraId="2B2526DD" w14:textId="77777777" w:rsidR="00DA4634" w:rsidRPr="003059CF" w:rsidRDefault="00DA4634" w:rsidP="004E0696">
            <w:pPr>
              <w:pStyle w:val="NoSpacing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</w:tcPr>
          <w:p w14:paraId="4B50BC4F" w14:textId="77777777" w:rsidR="00DA4634" w:rsidRPr="008600B9" w:rsidRDefault="00DA4634" w:rsidP="004E0696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 xml:space="preserve">BP:                           </w:t>
            </w:r>
            <w:r w:rsidRPr="008600B9">
              <w:t xml:space="preserve">  </w:t>
            </w:r>
            <w:r w:rsidRPr="008600B9">
              <w:rPr>
                <w:b/>
              </w:rPr>
              <w:t>HR:</w:t>
            </w:r>
            <w:r w:rsidRPr="008600B9">
              <w:t xml:space="preserve">                </w:t>
            </w:r>
            <w:r w:rsidRPr="008600B9">
              <w:rPr>
                <w:b/>
              </w:rPr>
              <w:t>RR:</w:t>
            </w:r>
            <w:r w:rsidRPr="008600B9">
              <w:t xml:space="preserve">                </w:t>
            </w:r>
            <w:r w:rsidRPr="008600B9">
              <w:rPr>
                <w:b/>
              </w:rPr>
              <w:t>SpO</w:t>
            </w:r>
            <w:r w:rsidRPr="008600B9">
              <w:rPr>
                <w:b/>
                <w:vertAlign w:val="subscript"/>
              </w:rPr>
              <w:t>2</w:t>
            </w:r>
            <w:r w:rsidRPr="008600B9">
              <w:rPr>
                <w:b/>
              </w:rPr>
              <w:t>:</w:t>
            </w:r>
            <w:r w:rsidRPr="008600B9">
              <w:t xml:space="preserve">           </w:t>
            </w:r>
            <w:r w:rsidRPr="008600B9">
              <w:rPr>
                <w:b/>
              </w:rPr>
              <w:t>Temp:</w:t>
            </w:r>
          </w:p>
        </w:tc>
      </w:tr>
    </w:tbl>
    <w:p w14:paraId="7C2CC98F" w14:textId="77777777" w:rsidR="00DA4634" w:rsidRPr="006B1821" w:rsidRDefault="00DA4634" w:rsidP="00F8667A">
      <w:pPr>
        <w:pStyle w:val="NoSpacing"/>
      </w:pPr>
    </w:p>
    <w:sectPr w:rsidR="00DA4634" w:rsidRPr="006B1821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46F2" w14:textId="77777777" w:rsidR="006F5082" w:rsidRDefault="006F5082" w:rsidP="00D94BC8">
      <w:r>
        <w:separator/>
      </w:r>
    </w:p>
    <w:p w14:paraId="171B840A" w14:textId="77777777" w:rsidR="006F5082" w:rsidRDefault="006F5082"/>
  </w:endnote>
  <w:endnote w:type="continuationSeparator" w:id="0">
    <w:p w14:paraId="7C4D29AB" w14:textId="77777777" w:rsidR="006F5082" w:rsidRDefault="006F5082" w:rsidP="00D94BC8">
      <w:r>
        <w:continuationSeparator/>
      </w:r>
    </w:p>
    <w:p w14:paraId="3744797C" w14:textId="77777777" w:rsidR="006F5082" w:rsidRDefault="006F5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6FC8A746" w:rsidR="004A729E" w:rsidRPr="00F2263D" w:rsidRDefault="004A729E">
    <w:pPr>
      <w:pStyle w:val="Footer"/>
      <w:rPr>
        <w:color w:val="808080" w:themeColor="background1" w:themeShade="80"/>
      </w:rPr>
    </w:pPr>
    <w:r w:rsidRPr="00F2263D">
      <w:rPr>
        <w:color w:val="808080" w:themeColor="background1" w:themeShade="80"/>
      </w:rPr>
      <w:t>Version 1.0</w:t>
    </w:r>
    <w:r w:rsidR="0004332D" w:rsidRPr="00F2263D">
      <w:rPr>
        <w:color w:val="808080" w:themeColor="background1" w:themeShade="80"/>
      </w:rPr>
      <w:t>,</w:t>
    </w:r>
    <w:r w:rsidRPr="00F2263D">
      <w:rPr>
        <w:color w:val="808080" w:themeColor="background1" w:themeShade="80"/>
      </w:rPr>
      <w:t xml:space="preserve"> </w:t>
    </w:r>
    <w:r w:rsidR="0004332D" w:rsidRPr="00F2263D">
      <w:rPr>
        <w:color w:val="808080" w:themeColor="background1" w:themeShade="80"/>
      </w:rPr>
      <w:t xml:space="preserve">June 2018 </w:t>
    </w:r>
    <w:r w:rsidR="0004332D" w:rsidRPr="00F2263D">
      <w:rPr>
        <w:color w:val="808080" w:themeColor="background1" w:themeShade="80"/>
      </w:rPr>
      <w:tab/>
    </w:r>
    <w:r w:rsidR="0004332D" w:rsidRPr="00F2263D">
      <w:rPr>
        <w:color w:val="808080" w:themeColor="background1" w:themeShade="80"/>
      </w:rPr>
      <w:tab/>
    </w:r>
    <w:sdt>
      <w:sdtPr>
        <w:rPr>
          <w:color w:val="808080" w:themeColor="background1" w:themeShade="80"/>
        </w:rPr>
        <w:id w:val="-8926525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2134307566"/>
            <w:docPartObj>
              <w:docPartGallery w:val="Page Numbers (Top of Page)"/>
              <w:docPartUnique/>
            </w:docPartObj>
          </w:sdtPr>
          <w:sdtEndPr/>
          <w:sdtContent>
            <w:r w:rsidRPr="00F2263D">
              <w:rPr>
                <w:color w:val="808080" w:themeColor="background1" w:themeShade="80"/>
              </w:rPr>
              <w:t xml:space="preserve">Page 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263D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D51E2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263D">
              <w:rPr>
                <w:color w:val="808080" w:themeColor="background1" w:themeShade="80"/>
              </w:rPr>
              <w:t xml:space="preserve"> of 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263D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D51E2">
              <w:rPr>
                <w:b/>
                <w:bCs/>
                <w:noProof/>
                <w:color w:val="808080" w:themeColor="background1" w:themeShade="80"/>
              </w:rPr>
              <w:t>4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8506" w14:textId="77777777" w:rsidR="006F5082" w:rsidRDefault="006F5082" w:rsidP="00D94BC8">
      <w:r>
        <w:separator/>
      </w:r>
    </w:p>
    <w:p w14:paraId="51C10A46" w14:textId="77777777" w:rsidR="006F5082" w:rsidRDefault="006F5082"/>
  </w:footnote>
  <w:footnote w:type="continuationSeparator" w:id="0">
    <w:p w14:paraId="16F560A5" w14:textId="77777777" w:rsidR="006F5082" w:rsidRDefault="006F5082" w:rsidP="00D94BC8">
      <w:r>
        <w:continuationSeparator/>
      </w:r>
    </w:p>
    <w:p w14:paraId="5E894686" w14:textId="77777777" w:rsidR="006F5082" w:rsidRDefault="006F5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6755C2B9" w:rsidR="00EB2908" w:rsidRPr="008756A2" w:rsidRDefault="00807DBF" w:rsidP="00347466">
    <w:pPr>
      <w:pStyle w:val="Header"/>
      <w:jc w:val="right"/>
      <w:rPr>
        <w:b/>
        <w:color w:val="808080" w:themeColor="background1" w:themeShade="80"/>
      </w:rPr>
    </w:pPr>
    <w:r w:rsidRPr="00F2263D">
      <w:rPr>
        <w:color w:val="808080" w:themeColor="background1" w:themeShade="80"/>
      </w:rPr>
      <w:t xml:space="preserve">Nursing Anne Simulator Scenarios </w:t>
    </w:r>
    <w:r w:rsidRPr="00F2263D">
      <w:rPr>
        <w:rFonts w:cstheme="minorHAnsi"/>
        <w:color w:val="808080" w:themeColor="background1" w:themeShade="80"/>
      </w:rPr>
      <w:t>•</w:t>
    </w:r>
    <w:r w:rsidRPr="00F2263D">
      <w:rPr>
        <w:color w:val="808080" w:themeColor="background1" w:themeShade="80"/>
      </w:rPr>
      <w:t xml:space="preserve"> Urinary Catheterization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6C9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8BC"/>
    <w:rsid w:val="00092C34"/>
    <w:rsid w:val="00094E0E"/>
    <w:rsid w:val="000A3C81"/>
    <w:rsid w:val="000A62C8"/>
    <w:rsid w:val="000A75F1"/>
    <w:rsid w:val="000B724C"/>
    <w:rsid w:val="000B76EB"/>
    <w:rsid w:val="000C086A"/>
    <w:rsid w:val="000C2306"/>
    <w:rsid w:val="000C2745"/>
    <w:rsid w:val="000D0FA6"/>
    <w:rsid w:val="000D2E97"/>
    <w:rsid w:val="000E03BD"/>
    <w:rsid w:val="000E1AD1"/>
    <w:rsid w:val="000E6512"/>
    <w:rsid w:val="000E7613"/>
    <w:rsid w:val="000E7650"/>
    <w:rsid w:val="000F1A90"/>
    <w:rsid w:val="000F5288"/>
    <w:rsid w:val="000F5891"/>
    <w:rsid w:val="000F7474"/>
    <w:rsid w:val="001025F9"/>
    <w:rsid w:val="00103C7A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45BA"/>
    <w:rsid w:val="0030263A"/>
    <w:rsid w:val="00303F3D"/>
    <w:rsid w:val="003059CF"/>
    <w:rsid w:val="0030682F"/>
    <w:rsid w:val="00313B04"/>
    <w:rsid w:val="00314003"/>
    <w:rsid w:val="00315C59"/>
    <w:rsid w:val="003164A1"/>
    <w:rsid w:val="003213BB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518A"/>
    <w:rsid w:val="00395FAD"/>
    <w:rsid w:val="00396E75"/>
    <w:rsid w:val="003A1E19"/>
    <w:rsid w:val="003A4650"/>
    <w:rsid w:val="003A5D4A"/>
    <w:rsid w:val="003A7523"/>
    <w:rsid w:val="003B066E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0DD5"/>
    <w:rsid w:val="00442BB3"/>
    <w:rsid w:val="004445D6"/>
    <w:rsid w:val="0044490F"/>
    <w:rsid w:val="0044599D"/>
    <w:rsid w:val="00445C07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0E6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016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6761C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082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57E65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5AD2"/>
    <w:rsid w:val="0085776E"/>
    <w:rsid w:val="008600B9"/>
    <w:rsid w:val="0086021B"/>
    <w:rsid w:val="00860683"/>
    <w:rsid w:val="00863AB5"/>
    <w:rsid w:val="00864429"/>
    <w:rsid w:val="0087253E"/>
    <w:rsid w:val="00873756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D51E2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0D1D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762C"/>
    <w:rsid w:val="00B0124F"/>
    <w:rsid w:val="00B014CD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708C"/>
    <w:rsid w:val="00C30080"/>
    <w:rsid w:val="00C40504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59D4"/>
    <w:rsid w:val="00C9779E"/>
    <w:rsid w:val="00CA246D"/>
    <w:rsid w:val="00CA2D9F"/>
    <w:rsid w:val="00CA3D96"/>
    <w:rsid w:val="00CA49FA"/>
    <w:rsid w:val="00CA5D9D"/>
    <w:rsid w:val="00CA7109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3708"/>
    <w:rsid w:val="00CF5486"/>
    <w:rsid w:val="00CF588F"/>
    <w:rsid w:val="00D00F0E"/>
    <w:rsid w:val="00D01F8E"/>
    <w:rsid w:val="00D0255B"/>
    <w:rsid w:val="00D04726"/>
    <w:rsid w:val="00D13457"/>
    <w:rsid w:val="00D17543"/>
    <w:rsid w:val="00D214F3"/>
    <w:rsid w:val="00D21701"/>
    <w:rsid w:val="00D227DE"/>
    <w:rsid w:val="00D255FA"/>
    <w:rsid w:val="00D25D62"/>
    <w:rsid w:val="00D275AD"/>
    <w:rsid w:val="00D305F5"/>
    <w:rsid w:val="00D345E2"/>
    <w:rsid w:val="00D41163"/>
    <w:rsid w:val="00D4343F"/>
    <w:rsid w:val="00D44F7B"/>
    <w:rsid w:val="00D4545B"/>
    <w:rsid w:val="00D47F25"/>
    <w:rsid w:val="00D53270"/>
    <w:rsid w:val="00D53392"/>
    <w:rsid w:val="00D53F96"/>
    <w:rsid w:val="00D540C9"/>
    <w:rsid w:val="00D55EE4"/>
    <w:rsid w:val="00D61FFD"/>
    <w:rsid w:val="00D6419C"/>
    <w:rsid w:val="00D67C77"/>
    <w:rsid w:val="00D701A0"/>
    <w:rsid w:val="00D702C3"/>
    <w:rsid w:val="00D711E8"/>
    <w:rsid w:val="00D9182F"/>
    <w:rsid w:val="00D94BC8"/>
    <w:rsid w:val="00D97056"/>
    <w:rsid w:val="00DA258F"/>
    <w:rsid w:val="00DA4394"/>
    <w:rsid w:val="00DA4634"/>
    <w:rsid w:val="00DB11A6"/>
    <w:rsid w:val="00DB27CE"/>
    <w:rsid w:val="00DB461B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4D73"/>
    <w:rsid w:val="00E1612A"/>
    <w:rsid w:val="00E17577"/>
    <w:rsid w:val="00E176CE"/>
    <w:rsid w:val="00E177FA"/>
    <w:rsid w:val="00E22D00"/>
    <w:rsid w:val="00E266E6"/>
    <w:rsid w:val="00E3633A"/>
    <w:rsid w:val="00E44492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22DD"/>
    <w:rsid w:val="00ED3898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27F0D"/>
    <w:rsid w:val="00F366FE"/>
    <w:rsid w:val="00F411DE"/>
    <w:rsid w:val="00F46AD2"/>
    <w:rsid w:val="00F509C7"/>
    <w:rsid w:val="00F52C36"/>
    <w:rsid w:val="00F52F33"/>
    <w:rsid w:val="00F57F0C"/>
    <w:rsid w:val="00F60550"/>
    <w:rsid w:val="00F606BB"/>
    <w:rsid w:val="00F6214D"/>
    <w:rsid w:val="00F654B4"/>
    <w:rsid w:val="00F70B33"/>
    <w:rsid w:val="00F70CA8"/>
    <w:rsid w:val="00F771D2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5E4E"/>
    <w:rsid w:val="00FA61AA"/>
    <w:rsid w:val="00FB214A"/>
    <w:rsid w:val="00FB30CB"/>
    <w:rsid w:val="00FB4C63"/>
    <w:rsid w:val="00FB66AE"/>
    <w:rsid w:val="00FC2B3C"/>
    <w:rsid w:val="00FC3604"/>
    <w:rsid w:val="00FD1729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3C433"/>
  <w15:docId w15:val="{972A45AD-E4DD-4BB8-8CA7-71537AE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9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33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33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DE9"/>
    <w:pPr>
      <w:outlineLvl w:val="2"/>
    </w:pPr>
    <w:rPr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336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5336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5336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5336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C8"/>
  </w:style>
  <w:style w:type="character" w:styleId="Strong">
    <w:name w:val="Strong"/>
    <w:uiPriority w:val="22"/>
    <w:qFormat/>
    <w:rsid w:val="00575336"/>
    <w:rPr>
      <w:b/>
      <w:bCs/>
    </w:rPr>
  </w:style>
  <w:style w:type="paragraph" w:styleId="NoSpacing">
    <w:name w:val="No Spacing"/>
    <w:uiPriority w:val="1"/>
    <w:qFormat/>
    <w:rsid w:val="009F4011"/>
    <w:pPr>
      <w:spacing w:before="0" w:after="0" w:line="240" w:lineRule="auto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C8"/>
  </w:style>
  <w:style w:type="character" w:styleId="CommentReference">
    <w:name w:val="annotation reference"/>
    <w:basedOn w:val="DefaultParagraphFont"/>
    <w:uiPriority w:val="99"/>
    <w:semiHidden/>
    <w:unhideWhenUsed/>
    <w:rsid w:val="0089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E05"/>
  </w:style>
  <w:style w:type="character" w:customStyle="1" w:styleId="CommentTextChar">
    <w:name w:val="Comment Text Char"/>
    <w:basedOn w:val="DefaultParagraphFont"/>
    <w:link w:val="CommentText"/>
    <w:uiPriority w:val="99"/>
    <w:rsid w:val="0089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36"/>
    <w:pPr>
      <w:ind w:left="720"/>
      <w:contextualSpacing/>
    </w:pPr>
  </w:style>
  <w:style w:type="table" w:styleId="TableGrid">
    <w:name w:val="Table Grid"/>
    <w:basedOn w:val="TableNormal"/>
    <w:uiPriority w:val="39"/>
    <w:rsid w:val="00B5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0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CA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575336"/>
    <w:pPr>
      <w:spacing w:before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33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533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7533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D7DE9"/>
    <w:rPr>
      <w:color w:val="1F3763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753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336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336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533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575336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7533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533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336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33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7533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7533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7533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7533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TableNormal"/>
    <w:uiPriority w:val="42"/>
    <w:rsid w:val="001F65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lae/v21n1/v21n1a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4A1B-B141-442E-9AEB-BA241F03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1254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Liza Ljungberg Sørensen</cp:lastModifiedBy>
  <cp:revision>36</cp:revision>
  <cp:lastPrinted>2018-06-21T09:43:00Z</cp:lastPrinted>
  <dcterms:created xsi:type="dcterms:W3CDTF">2018-06-20T14:35:00Z</dcterms:created>
  <dcterms:modified xsi:type="dcterms:W3CDTF">2018-07-09T13:22:00Z</dcterms:modified>
  <cp:category/>
</cp:coreProperties>
</file>