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730E41DE" w:rsidR="00911335" w:rsidRPr="001C4DB6" w:rsidRDefault="000F1529" w:rsidP="00521551">
      <w:pPr>
        <w:pStyle w:val="Title"/>
        <w:rPr>
          <w:lang w:val="fr-FR"/>
        </w:rPr>
      </w:pPr>
      <w:r w:rsidRPr="001C4DB6">
        <w:rPr>
          <w:lang w:val="fr-FR"/>
        </w:rPr>
        <w:t>Choc compens</w:t>
      </w:r>
      <w:r w:rsidR="00184DC0">
        <w:rPr>
          <w:lang w:val="fr-FR"/>
        </w:rPr>
        <w:t>É</w:t>
      </w:r>
      <w:r w:rsidRPr="001C4DB6">
        <w:rPr>
          <w:lang w:val="fr-FR"/>
        </w:rPr>
        <w:t xml:space="preserve"> d</w:t>
      </w:r>
      <w:r w:rsidR="00184DC0">
        <w:rPr>
          <w:rFonts w:cstheme="majorHAnsi"/>
          <w:lang w:val="fr-FR"/>
        </w:rPr>
        <w:t>Û</w:t>
      </w:r>
      <w:r w:rsidRPr="001C4DB6">
        <w:rPr>
          <w:lang w:val="fr-FR"/>
        </w:rPr>
        <w:t xml:space="preserve"> </w:t>
      </w:r>
      <w:r w:rsidR="00184DC0">
        <w:rPr>
          <w:lang w:val="fr-FR"/>
        </w:rPr>
        <w:t>À</w:t>
      </w:r>
      <w:r w:rsidRPr="001C4DB6">
        <w:rPr>
          <w:lang w:val="fr-FR"/>
        </w:rPr>
        <w:t xml:space="preserve"> une septicémie</w:t>
      </w:r>
    </w:p>
    <w:p w14:paraId="052E6D7A" w14:textId="77777777" w:rsidR="00067EE6" w:rsidRPr="001C4DB6" w:rsidRDefault="00067EE6" w:rsidP="00320132">
      <w:pPr>
        <w:pStyle w:val="Heading1"/>
        <w:rPr>
          <w:lang w:val="fr-FR"/>
        </w:rPr>
      </w:pPr>
      <w:r w:rsidRPr="001C4DB6">
        <w:rPr>
          <w:lang w:val="fr-FR"/>
        </w:rPr>
        <w:t>Informations sur le programme de formation</w:t>
      </w:r>
    </w:p>
    <w:p w14:paraId="245C0F1A" w14:textId="1095E3BC" w:rsidR="00A0129B" w:rsidRPr="001C4DB6" w:rsidRDefault="00A0129B" w:rsidP="00A0129B">
      <w:pPr>
        <w:rPr>
          <w:lang w:val="fr-FR"/>
        </w:rPr>
      </w:pPr>
      <w:r w:rsidRPr="001C4DB6">
        <w:rPr>
          <w:b/>
          <w:lang w:val="fr-FR"/>
        </w:rPr>
        <w:t>Public cible</w:t>
      </w:r>
      <w:r w:rsidR="001A297C" w:rsidRPr="001C4DB6">
        <w:rPr>
          <w:b/>
          <w:lang w:val="fr-FR"/>
        </w:rPr>
        <w:t> </w:t>
      </w:r>
      <w:r w:rsidRPr="001C4DB6">
        <w:rPr>
          <w:lang w:val="fr-FR"/>
        </w:rPr>
        <w:t xml:space="preserve">: professionnels de santé spécialisés en pédiatrie </w:t>
      </w:r>
      <w:r w:rsidRPr="001C4DB6">
        <w:rPr>
          <w:b/>
          <w:lang w:val="fr-FR"/>
        </w:rPr>
        <w:t>Nombre de participants</w:t>
      </w:r>
      <w:r w:rsidR="001A297C">
        <w:rPr>
          <w:b/>
          <w:lang w:val="fr-FR"/>
        </w:rPr>
        <w:t> </w:t>
      </w:r>
      <w:r w:rsidRPr="001C4DB6">
        <w:rPr>
          <w:lang w:val="fr-FR"/>
        </w:rPr>
        <w:t xml:space="preserve">: 2 à 3 participants dont un rôle de parent </w:t>
      </w:r>
      <w:r w:rsidRPr="001C4DB6">
        <w:rPr>
          <w:b/>
          <w:lang w:val="fr-FR"/>
        </w:rPr>
        <w:t>Temps de simulation</w:t>
      </w:r>
      <w:r w:rsidR="001A297C">
        <w:rPr>
          <w:b/>
          <w:lang w:val="fr-FR"/>
        </w:rPr>
        <w:t> </w:t>
      </w:r>
      <w:r w:rsidRPr="001C4DB6">
        <w:rPr>
          <w:lang w:val="fr-FR"/>
        </w:rPr>
        <w:t xml:space="preserve">: 15 minutes </w:t>
      </w:r>
      <w:r w:rsidRPr="001C4DB6">
        <w:rPr>
          <w:b/>
          <w:lang w:val="fr-FR"/>
        </w:rPr>
        <w:t>Temps de débriefing</w:t>
      </w:r>
      <w:r w:rsidR="001A297C">
        <w:rPr>
          <w:b/>
          <w:lang w:val="fr-FR"/>
        </w:rPr>
        <w:t> </w:t>
      </w:r>
      <w:r w:rsidRPr="001C4DB6">
        <w:rPr>
          <w:lang w:val="fr-FR"/>
        </w:rPr>
        <w:t>: 30 minutes</w:t>
      </w:r>
    </w:p>
    <w:p w14:paraId="38817475" w14:textId="77777777" w:rsidR="00521551" w:rsidRDefault="00067EE6" w:rsidP="00067EE6">
      <w:pPr>
        <w:pStyle w:val="Heading2"/>
        <w:rPr>
          <w:lang w:val="en-US"/>
        </w:rPr>
      </w:pPr>
      <w:r>
        <w:rPr>
          <w:lang w:val="en-US"/>
        </w:rPr>
        <w:t>Objectifs d’apprentissage</w:t>
      </w:r>
    </w:p>
    <w:p w14:paraId="595D73C2" w14:textId="614E6934" w:rsidR="00067EE6" w:rsidRPr="001C4DB6" w:rsidRDefault="00067EE6" w:rsidP="00067EE6">
      <w:pPr>
        <w:pStyle w:val="ListParagraph"/>
        <w:numPr>
          <w:ilvl w:val="0"/>
          <w:numId w:val="7"/>
        </w:numPr>
        <w:rPr>
          <w:lang w:val="fr-FR"/>
        </w:rPr>
      </w:pPr>
      <w:r w:rsidRPr="001C4DB6">
        <w:rPr>
          <w:lang w:val="fr-FR"/>
        </w:rPr>
        <w:t>Adopter une approche systématique pour évaluer l'état de santé d'un bébé</w:t>
      </w:r>
      <w:r w:rsidR="001A297C">
        <w:rPr>
          <w:lang w:val="fr-FR"/>
        </w:rPr>
        <w:t>.</w:t>
      </w:r>
    </w:p>
    <w:p w14:paraId="712ECFB6" w14:textId="1826DBCA" w:rsidR="00067EE6" w:rsidRPr="001C4DB6" w:rsidRDefault="00067EE6" w:rsidP="00067EE6">
      <w:pPr>
        <w:pStyle w:val="ListParagraph"/>
        <w:numPr>
          <w:ilvl w:val="0"/>
          <w:numId w:val="7"/>
        </w:numPr>
        <w:rPr>
          <w:lang w:val="fr-FR"/>
        </w:rPr>
      </w:pPr>
      <w:r w:rsidRPr="001C4DB6">
        <w:rPr>
          <w:lang w:val="fr-FR"/>
        </w:rPr>
        <w:t>Identifier les signes et les symptômes du choc distributif et compensé, notamment du choc septique</w:t>
      </w:r>
      <w:r w:rsidR="001A297C">
        <w:rPr>
          <w:lang w:val="fr-FR"/>
        </w:rPr>
        <w:t>.</w:t>
      </w:r>
    </w:p>
    <w:p w14:paraId="2BE36B16" w14:textId="25CA9D71" w:rsidR="00067EE6" w:rsidRPr="001C4DB6" w:rsidRDefault="00067EE6" w:rsidP="00067EE6">
      <w:pPr>
        <w:pStyle w:val="ListParagraph"/>
        <w:numPr>
          <w:ilvl w:val="0"/>
          <w:numId w:val="7"/>
        </w:numPr>
        <w:rPr>
          <w:lang w:val="fr-FR"/>
        </w:rPr>
      </w:pPr>
      <w:r w:rsidRPr="001C4DB6">
        <w:rPr>
          <w:lang w:val="fr-FR"/>
        </w:rPr>
        <w:t>Appliquer le traitement approprié pour le choc septique compensé</w:t>
      </w:r>
      <w:r w:rsidR="001A297C">
        <w:rPr>
          <w:lang w:val="fr-FR"/>
        </w:rPr>
        <w:t>.</w:t>
      </w:r>
    </w:p>
    <w:p w14:paraId="4E8FE91B" w14:textId="6906AF58" w:rsidR="00067EE6" w:rsidRPr="001C4DB6" w:rsidRDefault="00067EE6" w:rsidP="00067EE6">
      <w:pPr>
        <w:pStyle w:val="ListParagraph"/>
        <w:numPr>
          <w:ilvl w:val="0"/>
          <w:numId w:val="7"/>
        </w:numPr>
        <w:rPr>
          <w:lang w:val="fr-FR"/>
        </w:rPr>
      </w:pPr>
      <w:r w:rsidRPr="001C4DB6">
        <w:rPr>
          <w:lang w:val="fr-FR"/>
        </w:rPr>
        <w:t>Identifier la nécessité d’un traitement précoce par antibiotiques</w:t>
      </w:r>
      <w:r w:rsidR="001A297C">
        <w:rPr>
          <w:lang w:val="fr-FR"/>
        </w:rPr>
        <w:t>.</w:t>
      </w:r>
    </w:p>
    <w:p w14:paraId="01EEA0E8" w14:textId="0501DA5D" w:rsidR="00521551" w:rsidRPr="001C4DB6" w:rsidRDefault="00521551" w:rsidP="00521551">
      <w:pPr>
        <w:pStyle w:val="Heading2"/>
        <w:rPr>
          <w:lang w:val="fr-FR"/>
        </w:rPr>
      </w:pPr>
      <w:r w:rsidRPr="001C4DB6">
        <w:rPr>
          <w:lang w:val="fr-FR"/>
        </w:rPr>
        <w:t>Progression du sc</w:t>
      </w:r>
      <w:r w:rsidR="001A297C">
        <w:rPr>
          <w:lang w:val="fr-FR"/>
        </w:rPr>
        <w:t>É</w:t>
      </w:r>
      <w:r w:rsidRPr="001C4DB6">
        <w:rPr>
          <w:lang w:val="fr-FR"/>
        </w:rPr>
        <w:t>nario</w:t>
      </w:r>
    </w:p>
    <w:p w14:paraId="3A9F8D91" w14:textId="4CD43D62" w:rsidR="00655687" w:rsidRPr="001C4DB6" w:rsidRDefault="00D441DD">
      <w:pPr>
        <w:rPr>
          <w:lang w:val="fr-FR"/>
        </w:rPr>
      </w:pPr>
      <w:r w:rsidRPr="001C4DB6">
        <w:rPr>
          <w:lang w:val="fr-FR"/>
        </w:rPr>
        <w:t>Une petite fille âgée de 9 mois a été admise à l’hôpital la veille. Une infection urinaire a été diagnostiquée. Ses parents demandent désormais à ce que leur fille soit examinée, car elle est de plus en plus agitée depuis le début de la matinée. La petite fille présente une tachycardie à 178 bpm et une fréquence respiratoire de l'ordre de 38 respirations par minute. Ses extrémités sont chaudes et rouges. Sa température est de 39,8 °C et ses pouls périphériques sont forts. Elle semble alerte et consciente, mais est agitée. Le temps de recoloration cutanée au niveau des extrémités inférieures est de deux secondes. Sa tension artérielle est de 75/40 mm Hg. Une inspection de sa couche permet de découvrir des urines malodorantes et foncées.</w:t>
      </w:r>
    </w:p>
    <w:p w14:paraId="1FCD60D3" w14:textId="7D4F4A81" w:rsidR="00F25BFF" w:rsidRPr="001C4DB6" w:rsidRDefault="00DA19CA">
      <w:pPr>
        <w:rPr>
          <w:lang w:val="fr-FR"/>
        </w:rPr>
      </w:pPr>
      <w:r w:rsidRPr="001C4DB6">
        <w:rPr>
          <w:lang w:val="fr-FR"/>
        </w:rPr>
        <w:t>Les participants doivent identifier un choc distribué et compensé dû à une septicémie. Ils doivent améliorer la saturation en oxygène et administrer un bolus de remplissage pour stabiliser les signes vitaux et faire baisser sa température. Ils doivent également prélever des échantillons d’urine et de sang pour les faire analyser, et examiner les résultats des analyses faites en laboratoire le matin même, qui viennent d’arriver. Ils doivent reconnaître les signes d’infection et administrer des antibiotiques à large spectre.</w:t>
      </w:r>
    </w:p>
    <w:p w14:paraId="1E82C412" w14:textId="3322C6E0" w:rsidR="00067EE6" w:rsidRPr="001C4DB6" w:rsidRDefault="00067EE6" w:rsidP="00320132">
      <w:pPr>
        <w:pStyle w:val="Heading2"/>
        <w:rPr>
          <w:lang w:val="fr-FR"/>
        </w:rPr>
      </w:pPr>
      <w:r w:rsidRPr="001C4DB6">
        <w:rPr>
          <w:lang w:val="fr-FR"/>
        </w:rPr>
        <w:t>D</w:t>
      </w:r>
      <w:r w:rsidR="00184DC0">
        <w:rPr>
          <w:lang w:val="fr-FR"/>
        </w:rPr>
        <w:t>É</w:t>
      </w:r>
      <w:r w:rsidRPr="001C4DB6">
        <w:rPr>
          <w:lang w:val="fr-FR"/>
        </w:rPr>
        <w:t>briefing</w:t>
      </w:r>
    </w:p>
    <w:p w14:paraId="19A89F1D" w14:textId="77777777" w:rsidR="00320132" w:rsidRPr="00087EB7" w:rsidRDefault="00320132" w:rsidP="00320132">
      <w:pPr>
        <w:rPr>
          <w:lang w:val="fr-FR"/>
        </w:rPr>
      </w:pPr>
      <w:r w:rsidRPr="00087EB7">
        <w:rPr>
          <w:lang w:val="fr-FR"/>
        </w:rPr>
        <w:t>Une fois la simulation terminée, il est recommandé à l’animateur de procéder à un débriefing pour aborder les sujets en lien avec les objectifs d’apprentissage. Le journal des événements dans Session Viewer donne des exemples de questions pour le débriefing. Voici quelques points essentiels à évoquer pendant la discussion :</w:t>
      </w:r>
    </w:p>
    <w:p w14:paraId="74ECD454" w14:textId="77777777" w:rsidR="00320132" w:rsidRPr="00087EB7" w:rsidRDefault="00320132" w:rsidP="00320132">
      <w:pPr>
        <w:pStyle w:val="ListParagraph"/>
        <w:numPr>
          <w:ilvl w:val="0"/>
          <w:numId w:val="10"/>
        </w:numPr>
        <w:rPr>
          <w:lang w:val="fr-FR"/>
        </w:rPr>
      </w:pPr>
      <w:r w:rsidRPr="00087EB7">
        <w:rPr>
          <w:lang w:val="fr-FR"/>
        </w:rPr>
        <w:t>Signes et symptômes du choc distributif</w:t>
      </w:r>
    </w:p>
    <w:p w14:paraId="3C9A8E95" w14:textId="71B94341" w:rsidR="00320132" w:rsidRPr="00087EB7" w:rsidRDefault="00320132" w:rsidP="00320132">
      <w:pPr>
        <w:pStyle w:val="ListParagraph"/>
        <w:numPr>
          <w:ilvl w:val="0"/>
          <w:numId w:val="10"/>
        </w:numPr>
        <w:rPr>
          <w:lang w:val="fr-FR"/>
        </w:rPr>
      </w:pPr>
      <w:r w:rsidRPr="00087EB7">
        <w:rPr>
          <w:lang w:val="fr-FR"/>
        </w:rPr>
        <w:t xml:space="preserve">Différences entre un choc </w:t>
      </w:r>
      <w:r w:rsidR="00087EB7" w:rsidRPr="00087EB7">
        <w:rPr>
          <w:lang w:val="fr-FR"/>
        </w:rPr>
        <w:t>compensé et</w:t>
      </w:r>
      <w:r w:rsidRPr="00087EB7">
        <w:rPr>
          <w:lang w:val="fr-FR"/>
        </w:rPr>
        <w:t xml:space="preserve"> un choc décompensé lors d’une septicémie</w:t>
      </w:r>
    </w:p>
    <w:p w14:paraId="105CAB8B" w14:textId="77777777" w:rsidR="00320132" w:rsidRPr="00087EB7" w:rsidRDefault="00320132" w:rsidP="00320132">
      <w:pPr>
        <w:pStyle w:val="ListParagraph"/>
        <w:numPr>
          <w:ilvl w:val="0"/>
          <w:numId w:val="10"/>
        </w:numPr>
        <w:rPr>
          <w:lang w:val="fr-FR"/>
        </w:rPr>
      </w:pPr>
      <w:r w:rsidRPr="00087EB7">
        <w:rPr>
          <w:lang w:val="fr-FR"/>
        </w:rPr>
        <w:t>Traitement du choc septique compensé</w:t>
      </w:r>
    </w:p>
    <w:p w14:paraId="6936641C" w14:textId="77777777" w:rsidR="00CF1088" w:rsidRPr="00087EB7" w:rsidRDefault="00CF1088" w:rsidP="00CF1088">
      <w:pPr>
        <w:pStyle w:val="Heading2"/>
        <w:rPr>
          <w:lang w:val="fr-FR"/>
        </w:rPr>
      </w:pPr>
      <w:r w:rsidRPr="00087EB7">
        <w:rPr>
          <w:lang w:val="fr-FR"/>
        </w:rPr>
        <w:t>Références</w:t>
      </w:r>
    </w:p>
    <w:p w14:paraId="66AB64CE" w14:textId="0543A974" w:rsidR="00CF1088" w:rsidRPr="001A297C" w:rsidRDefault="00CF1088" w:rsidP="00CF1088">
      <w:pPr>
        <w:rPr>
          <w:lang w:val="fr-FR"/>
        </w:rPr>
      </w:pPr>
      <w:r w:rsidRPr="001A297C">
        <w:rPr>
          <w:sz w:val="21"/>
          <w:szCs w:val="21"/>
          <w:lang w:val="fr-FR"/>
        </w:rPr>
        <w:t>Ian K. Maconochie</w:t>
      </w:r>
      <w:r w:rsidRPr="001A297C">
        <w:rPr>
          <w:rFonts w:eastAsia="MBCMO F+ MTSY"/>
          <w:sz w:val="21"/>
          <w:szCs w:val="21"/>
          <w:lang w:val="fr-FR"/>
        </w:rPr>
        <w:t>, Allan R. de Caen, Richard Aickin, Dianne L. Atkins, Dominique Biarent, Anne-Marie Guerguerian, Monica E. Kleinman, David A. Kloeck, Peter A. Meaney, Vinay M. Nadkarni, Kee-Chong Ng, Gabrielle Nuthall, Ameila G. Reis, Naoki Shimizu, James Tibballs, Remigio Veliz Pintos, au nom des collaborateurs chargés des chapitres relatifs aux soins de base et à la réanimation avancée en pédiatrie :</w:t>
      </w:r>
      <w:r w:rsidRPr="001A297C">
        <w:rPr>
          <w:rFonts w:ascii="MBCNG D+ Gulliver SC Os F" w:eastAsia="MBCMO F+ MTSY" w:hAnsi="MBCNG D+ Gulliver SC Os F" w:cs="MBCNG D+ Gulliver SC Os F"/>
          <w:sz w:val="18"/>
          <w:szCs w:val="18"/>
          <w:lang w:val="fr-FR"/>
        </w:rPr>
        <w:t xml:space="preserve"> </w:t>
      </w:r>
      <w:r w:rsidRPr="001A297C">
        <w:rPr>
          <w:lang w:val="fr-FR"/>
        </w:rPr>
        <w:t xml:space="preserve">2015 International Consensus on Cardiopulmonary Resuscitation and Emergency Cardiovascular Care Science with Treatment Recommendations Part 6: Pediatric basic life support and pediatric advanced life support, dans </w:t>
      </w:r>
      <w:r w:rsidRPr="001A297C">
        <w:rPr>
          <w:i/>
          <w:lang w:val="fr-FR"/>
        </w:rPr>
        <w:t>Resuscitation</w:t>
      </w:r>
      <w:r w:rsidRPr="001A297C">
        <w:rPr>
          <w:lang w:val="fr-FR"/>
        </w:rPr>
        <w:t>, 95 (2015) e147–e168, sur</w:t>
      </w:r>
      <w:r w:rsidRPr="001A297C">
        <w:rPr>
          <w:szCs w:val="22"/>
          <w:lang w:val="fr-FR"/>
        </w:rPr>
        <w:t xml:space="preserve"> </w:t>
      </w:r>
      <w:hyperlink r:id="rId6" w:history="1">
        <w:r w:rsidRPr="001A297C">
          <w:rPr>
            <w:rStyle w:val="Hyperlink"/>
            <w:szCs w:val="22"/>
            <w:lang w:val="fr-FR"/>
          </w:rPr>
          <w:t>http://dx.doi.org/10.1016/j.resuscitation.2015.07.044</w:t>
        </w:r>
      </w:hyperlink>
      <w:r w:rsidRPr="001A297C">
        <w:rPr>
          <w:color w:val="0080AC"/>
          <w:szCs w:val="22"/>
          <w:lang w:val="fr-FR"/>
        </w:rPr>
        <w:t xml:space="preserve"> </w:t>
      </w:r>
    </w:p>
    <w:p w14:paraId="4E2DBCED" w14:textId="77777777" w:rsidR="00067EE6" w:rsidRPr="001A297C" w:rsidRDefault="00067EE6">
      <w:pPr>
        <w:rPr>
          <w:lang w:val="fr-FR"/>
        </w:rPr>
      </w:pPr>
    </w:p>
    <w:p w14:paraId="4BB5AA3C" w14:textId="6ACE0A78" w:rsidR="00067EE6" w:rsidRPr="001C4DB6" w:rsidRDefault="001A297C" w:rsidP="00067EE6">
      <w:pPr>
        <w:pStyle w:val="Heading1"/>
        <w:rPr>
          <w:lang w:val="fr-FR"/>
        </w:rPr>
      </w:pPr>
      <w:r>
        <w:rPr>
          <w:lang w:val="fr-FR"/>
        </w:rPr>
        <w:t>MATÉRIEL</w:t>
      </w:r>
      <w:r w:rsidRPr="001C4DB6">
        <w:rPr>
          <w:lang w:val="fr-FR"/>
        </w:rPr>
        <w:t xml:space="preserve"> </w:t>
      </w:r>
      <w:r w:rsidR="00067EE6" w:rsidRPr="001C4DB6">
        <w:rPr>
          <w:lang w:val="fr-FR"/>
        </w:rPr>
        <w:t>et pr</w:t>
      </w:r>
      <w:r w:rsidR="00970B5E">
        <w:rPr>
          <w:lang w:val="fr-FR"/>
        </w:rPr>
        <w:t>É</w:t>
      </w:r>
      <w:r w:rsidR="00067EE6" w:rsidRPr="001C4DB6">
        <w:rPr>
          <w:lang w:val="fr-FR"/>
        </w:rPr>
        <w:t>paration</w:t>
      </w:r>
    </w:p>
    <w:p w14:paraId="1350AD58" w14:textId="77777777" w:rsidR="00521551" w:rsidRPr="001C4DB6" w:rsidRDefault="00521551" w:rsidP="00521551">
      <w:pPr>
        <w:pStyle w:val="Heading3"/>
        <w:rPr>
          <w:lang w:val="fr-FR"/>
        </w:rPr>
      </w:pPr>
      <w:r w:rsidRPr="001C4DB6">
        <w:rPr>
          <w:lang w:val="fr-FR"/>
        </w:rPr>
        <w:t>Liste des équipements</w:t>
      </w:r>
    </w:p>
    <w:p w14:paraId="1916D1E0" w14:textId="77777777" w:rsidR="00D441DD" w:rsidRPr="001C4DB6" w:rsidRDefault="00D441DD" w:rsidP="00521551">
      <w:pPr>
        <w:rPr>
          <w:lang w:val="fr-FR"/>
        </w:rPr>
        <w:sectPr w:rsidR="00D441DD" w:rsidRPr="001C4DB6">
          <w:pgSz w:w="11906" w:h="16838"/>
          <w:pgMar w:top="1701" w:right="1134" w:bottom="1701" w:left="1134" w:header="708" w:footer="708" w:gutter="0"/>
          <w:cols w:space="708"/>
          <w:docGrid w:linePitch="360"/>
        </w:sectPr>
      </w:pPr>
    </w:p>
    <w:p w14:paraId="1B7E4E1A" w14:textId="57FE26E0" w:rsidR="00521551" w:rsidRPr="001C4DB6" w:rsidRDefault="00521551" w:rsidP="00521551">
      <w:pPr>
        <w:rPr>
          <w:lang w:val="fr-FR"/>
        </w:rPr>
      </w:pPr>
      <w:r w:rsidRPr="001C4DB6">
        <w:rPr>
          <w:lang w:val="fr-FR"/>
        </w:rPr>
        <w:t>Matériels médicaux</w:t>
      </w:r>
      <w:r w:rsidR="001C2C99">
        <w:rPr>
          <w:lang w:val="fr-FR"/>
        </w:rPr>
        <w:t> </w:t>
      </w:r>
      <w:r w:rsidRPr="001C4DB6">
        <w:rPr>
          <w:lang w:val="fr-FR"/>
        </w:rPr>
        <w:t>:</w:t>
      </w:r>
    </w:p>
    <w:p w14:paraId="5786F91C" w14:textId="77777777" w:rsidR="00521551" w:rsidRDefault="00521551" w:rsidP="00521551">
      <w:pPr>
        <w:pStyle w:val="ListParagraph"/>
        <w:numPr>
          <w:ilvl w:val="0"/>
          <w:numId w:val="2"/>
        </w:numPr>
      </w:pPr>
      <w:r>
        <w:t>Matériel d’intubation</w:t>
      </w:r>
    </w:p>
    <w:p w14:paraId="700F93D1" w14:textId="1B44D562" w:rsidR="00521551" w:rsidRPr="001C4DB6" w:rsidRDefault="00521551" w:rsidP="00521551">
      <w:pPr>
        <w:pStyle w:val="ListParagraph"/>
        <w:numPr>
          <w:ilvl w:val="0"/>
          <w:numId w:val="2"/>
        </w:numPr>
        <w:rPr>
          <w:lang w:val="fr-FR"/>
        </w:rPr>
      </w:pPr>
      <w:r w:rsidRPr="001C4DB6">
        <w:rPr>
          <w:lang w:val="fr-FR"/>
        </w:rPr>
        <w:t xml:space="preserve">Consommables </w:t>
      </w:r>
      <w:r w:rsidR="00087EB7">
        <w:rPr>
          <w:lang w:val="fr-FR"/>
        </w:rPr>
        <w:t xml:space="preserve">et sondes </w:t>
      </w:r>
      <w:r w:rsidRPr="001C4DB6">
        <w:rPr>
          <w:lang w:val="fr-FR"/>
        </w:rPr>
        <w:t xml:space="preserve">pour intubation </w:t>
      </w:r>
    </w:p>
    <w:p w14:paraId="20A6A14E" w14:textId="77777777" w:rsidR="00521551" w:rsidRDefault="00521551" w:rsidP="00521551">
      <w:pPr>
        <w:pStyle w:val="ListParagraph"/>
        <w:numPr>
          <w:ilvl w:val="0"/>
          <w:numId w:val="2"/>
        </w:numPr>
      </w:pPr>
      <w:r>
        <w:t>Insufflateur</w:t>
      </w:r>
    </w:p>
    <w:p w14:paraId="3386E1DD" w14:textId="77777777" w:rsidR="00521551" w:rsidRDefault="00521551" w:rsidP="00521551">
      <w:pPr>
        <w:pStyle w:val="ListParagraph"/>
        <w:numPr>
          <w:ilvl w:val="0"/>
          <w:numId w:val="2"/>
        </w:numPr>
      </w:pPr>
      <w:r>
        <w:t>Brassard à tension artérielle</w:t>
      </w:r>
    </w:p>
    <w:p w14:paraId="58939B6C" w14:textId="77777777" w:rsidR="00521551" w:rsidRPr="001C4DB6" w:rsidRDefault="00521551" w:rsidP="00521551">
      <w:pPr>
        <w:pStyle w:val="ListParagraph"/>
        <w:numPr>
          <w:ilvl w:val="0"/>
          <w:numId w:val="2"/>
        </w:numPr>
        <w:rPr>
          <w:lang w:val="fr-FR"/>
        </w:rPr>
      </w:pPr>
      <w:r w:rsidRPr="001C4DB6">
        <w:rPr>
          <w:lang w:val="fr-FR"/>
        </w:rPr>
        <w:t>Bande de réanimation sur mesure à code couleur</w:t>
      </w:r>
    </w:p>
    <w:p w14:paraId="31BE6AA8" w14:textId="77777777" w:rsidR="00521551" w:rsidRDefault="00521551" w:rsidP="00521551">
      <w:pPr>
        <w:pStyle w:val="ListParagraph"/>
        <w:numPr>
          <w:ilvl w:val="0"/>
          <w:numId w:val="2"/>
        </w:numPr>
      </w:pPr>
      <w:r>
        <w:t>Capnographie continue</w:t>
      </w:r>
    </w:p>
    <w:p w14:paraId="710E8280" w14:textId="77777777" w:rsidR="00521551" w:rsidRDefault="00521551" w:rsidP="00521551">
      <w:pPr>
        <w:pStyle w:val="ListParagraph"/>
        <w:numPr>
          <w:ilvl w:val="0"/>
          <w:numId w:val="2"/>
        </w:numPr>
      </w:pPr>
      <w:r>
        <w:t>Berceau</w:t>
      </w:r>
    </w:p>
    <w:p w14:paraId="54B14FAD" w14:textId="77777777" w:rsidR="00521551" w:rsidRDefault="00521551" w:rsidP="00521551">
      <w:pPr>
        <w:pStyle w:val="ListParagraph"/>
        <w:numPr>
          <w:ilvl w:val="0"/>
          <w:numId w:val="2"/>
        </w:numPr>
      </w:pPr>
      <w:r>
        <w:t>Électrodes de défibrillation</w:t>
      </w:r>
    </w:p>
    <w:p w14:paraId="314A7E55" w14:textId="77777777" w:rsidR="00521551" w:rsidRPr="001C4DB6" w:rsidRDefault="00521551" w:rsidP="00521551">
      <w:pPr>
        <w:pStyle w:val="ListParagraph"/>
        <w:numPr>
          <w:ilvl w:val="0"/>
          <w:numId w:val="2"/>
        </w:numPr>
        <w:rPr>
          <w:lang w:val="fr-FR"/>
        </w:rPr>
      </w:pPr>
      <w:r w:rsidRPr="001C4DB6">
        <w:rPr>
          <w:lang w:val="fr-FR"/>
        </w:rPr>
        <w:t xml:space="preserve">Défibrillateur/Défibrillateur automatisé externe (DAE) </w:t>
      </w:r>
    </w:p>
    <w:p w14:paraId="11DD5E98" w14:textId="77777777" w:rsidR="00521551" w:rsidRDefault="00521551" w:rsidP="00521551">
      <w:pPr>
        <w:pStyle w:val="ListParagraph"/>
        <w:numPr>
          <w:ilvl w:val="0"/>
          <w:numId w:val="2"/>
        </w:numPr>
      </w:pPr>
      <w:r>
        <w:t>Câbles avec électrodes d’ECG</w:t>
      </w:r>
    </w:p>
    <w:p w14:paraId="7482AD48" w14:textId="77777777" w:rsidR="00521551" w:rsidRDefault="00521551" w:rsidP="00521551">
      <w:pPr>
        <w:pStyle w:val="ListParagraph"/>
        <w:numPr>
          <w:ilvl w:val="0"/>
          <w:numId w:val="2"/>
        </w:numPr>
      </w:pPr>
      <w:r>
        <w:t>Consommables pour l’administration de médicaments</w:t>
      </w:r>
    </w:p>
    <w:p w14:paraId="543E889C" w14:textId="77777777" w:rsidR="00521551" w:rsidRDefault="00521551" w:rsidP="00521551">
      <w:pPr>
        <w:pStyle w:val="ListParagraph"/>
        <w:numPr>
          <w:ilvl w:val="0"/>
          <w:numId w:val="2"/>
        </w:numPr>
      </w:pPr>
      <w:r>
        <w:t>Glucomètre</w:t>
      </w:r>
    </w:p>
    <w:p w14:paraId="7E0BA069" w14:textId="77777777" w:rsidR="00521551" w:rsidRDefault="00521551" w:rsidP="00521551">
      <w:pPr>
        <w:pStyle w:val="ListParagraph"/>
        <w:numPr>
          <w:ilvl w:val="0"/>
          <w:numId w:val="2"/>
        </w:numPr>
      </w:pPr>
      <w:r>
        <w:t>Tubulure et pompe à perfusion</w:t>
      </w:r>
    </w:p>
    <w:p w14:paraId="1F15D0E3" w14:textId="77777777" w:rsidR="00521551" w:rsidRDefault="00521551" w:rsidP="00521551">
      <w:pPr>
        <w:pStyle w:val="ListParagraph"/>
        <w:numPr>
          <w:ilvl w:val="0"/>
          <w:numId w:val="2"/>
        </w:numPr>
      </w:pPr>
      <w:r>
        <w:t>Matériel de perfusion I.V./I.O.</w:t>
      </w:r>
    </w:p>
    <w:p w14:paraId="22FB47F1" w14:textId="77777777" w:rsidR="00521551" w:rsidRDefault="00521551" w:rsidP="00521551">
      <w:pPr>
        <w:pStyle w:val="ListParagraph"/>
        <w:numPr>
          <w:ilvl w:val="0"/>
          <w:numId w:val="2"/>
        </w:numPr>
      </w:pPr>
      <w:r>
        <w:t>Dispositifs d’apport en oxygène</w:t>
      </w:r>
    </w:p>
    <w:p w14:paraId="1D03BA3A" w14:textId="77777777" w:rsidR="00521551" w:rsidRDefault="00521551" w:rsidP="00521551">
      <w:pPr>
        <w:pStyle w:val="ListParagraph"/>
        <w:numPr>
          <w:ilvl w:val="0"/>
          <w:numId w:val="2"/>
        </w:numPr>
      </w:pPr>
      <w:r>
        <w:t>Source d’approvisionnement en oxygène</w:t>
      </w:r>
    </w:p>
    <w:p w14:paraId="330BF619" w14:textId="77777777" w:rsidR="00521551" w:rsidRDefault="00521551" w:rsidP="00521551">
      <w:pPr>
        <w:pStyle w:val="ListParagraph"/>
        <w:numPr>
          <w:ilvl w:val="0"/>
          <w:numId w:val="2"/>
        </w:numPr>
      </w:pPr>
      <w:r>
        <w:t>Sonde d’oxymétrie de pouls</w:t>
      </w:r>
    </w:p>
    <w:p w14:paraId="6CECEB4E" w14:textId="77777777" w:rsidR="00521551" w:rsidRDefault="00521551" w:rsidP="00521551">
      <w:pPr>
        <w:pStyle w:val="ListParagraph"/>
        <w:numPr>
          <w:ilvl w:val="0"/>
          <w:numId w:val="2"/>
        </w:numPr>
      </w:pPr>
      <w:r>
        <w:t>Matériel de nébulisation</w:t>
      </w:r>
    </w:p>
    <w:p w14:paraId="580C0173" w14:textId="77777777" w:rsidR="00521551" w:rsidRDefault="00521551" w:rsidP="00521551">
      <w:pPr>
        <w:pStyle w:val="ListParagraph"/>
        <w:numPr>
          <w:ilvl w:val="0"/>
          <w:numId w:val="2"/>
        </w:numPr>
      </w:pPr>
      <w:r>
        <w:t>Stéthoscope</w:t>
      </w:r>
    </w:p>
    <w:p w14:paraId="5FA08B31" w14:textId="77777777" w:rsidR="00521551" w:rsidRPr="001C4DB6" w:rsidRDefault="00521551" w:rsidP="00521551">
      <w:pPr>
        <w:pStyle w:val="ListParagraph"/>
        <w:numPr>
          <w:ilvl w:val="0"/>
          <w:numId w:val="2"/>
        </w:numPr>
        <w:rPr>
          <w:lang w:val="fr-FR"/>
        </w:rPr>
      </w:pPr>
      <w:r w:rsidRPr="001C4DB6">
        <w:rPr>
          <w:lang w:val="fr-FR"/>
        </w:rPr>
        <w:t>Dispositif d’aspiration, tubulure, cathéter (à pointe émoussée) et bocal</w:t>
      </w:r>
    </w:p>
    <w:p w14:paraId="2D08BEA7" w14:textId="77777777" w:rsidR="00521551" w:rsidRDefault="00521551" w:rsidP="00521551">
      <w:pPr>
        <w:pStyle w:val="ListParagraph"/>
        <w:numPr>
          <w:ilvl w:val="0"/>
          <w:numId w:val="2"/>
        </w:numPr>
      </w:pPr>
      <w:r>
        <w:t>Thermomètre</w:t>
      </w:r>
    </w:p>
    <w:p w14:paraId="4386DD11" w14:textId="77777777" w:rsidR="00521551" w:rsidRDefault="00521551" w:rsidP="00521551">
      <w:pPr>
        <w:pStyle w:val="ListParagraph"/>
        <w:numPr>
          <w:ilvl w:val="0"/>
          <w:numId w:val="2"/>
        </w:numPr>
      </w:pPr>
      <w:r>
        <w:t>Équipement de précautions standard </w:t>
      </w:r>
    </w:p>
    <w:p w14:paraId="27DBAB32" w14:textId="77777777" w:rsidR="00625CFB" w:rsidRDefault="00625CFB" w:rsidP="00625CFB">
      <w:r>
        <w:t>Médicaments et solutés :</w:t>
      </w:r>
    </w:p>
    <w:p w14:paraId="314364B9" w14:textId="77777777" w:rsidR="00625CFB" w:rsidRDefault="00625CFB" w:rsidP="00625CFB">
      <w:pPr>
        <w:pStyle w:val="ListParagraph"/>
        <w:numPr>
          <w:ilvl w:val="0"/>
          <w:numId w:val="4"/>
        </w:numPr>
      </w:pPr>
      <w:r>
        <w:t>Albutérol</w:t>
      </w:r>
    </w:p>
    <w:p w14:paraId="017BD298" w14:textId="77777777" w:rsidR="00625CFB" w:rsidRDefault="00625CFB" w:rsidP="00625CFB">
      <w:pPr>
        <w:pStyle w:val="ListParagraph"/>
        <w:numPr>
          <w:ilvl w:val="0"/>
          <w:numId w:val="4"/>
        </w:numPr>
      </w:pPr>
      <w:r>
        <w:t>Antibiotiques</w:t>
      </w:r>
    </w:p>
    <w:p w14:paraId="064ACC57" w14:textId="77777777" w:rsidR="00625CFB" w:rsidRDefault="00625CFB" w:rsidP="00625CFB">
      <w:pPr>
        <w:pStyle w:val="ListParagraph"/>
        <w:numPr>
          <w:ilvl w:val="0"/>
          <w:numId w:val="4"/>
        </w:numPr>
      </w:pPr>
      <w:r>
        <w:t>Antihistaminique</w:t>
      </w:r>
    </w:p>
    <w:p w14:paraId="7E8DE524" w14:textId="77777777" w:rsidR="00625CFB" w:rsidRDefault="00625CFB" w:rsidP="00625CFB">
      <w:pPr>
        <w:pStyle w:val="ListParagraph"/>
        <w:numPr>
          <w:ilvl w:val="0"/>
          <w:numId w:val="4"/>
        </w:numPr>
      </w:pPr>
      <w:r>
        <w:t>Corticostéroïdes</w:t>
      </w:r>
    </w:p>
    <w:p w14:paraId="249CA2FA" w14:textId="77777777" w:rsidR="00625CFB" w:rsidRDefault="00625CFB" w:rsidP="00625CFB">
      <w:pPr>
        <w:pStyle w:val="ListParagraph"/>
        <w:numPr>
          <w:ilvl w:val="0"/>
          <w:numId w:val="4"/>
        </w:numPr>
      </w:pPr>
      <w:r>
        <w:t>Dobutamine</w:t>
      </w:r>
    </w:p>
    <w:p w14:paraId="28252604" w14:textId="77777777" w:rsidR="00625CFB" w:rsidRDefault="00625CFB" w:rsidP="00625CFB">
      <w:pPr>
        <w:pStyle w:val="ListParagraph"/>
        <w:numPr>
          <w:ilvl w:val="0"/>
          <w:numId w:val="4"/>
        </w:numPr>
      </w:pPr>
      <w:r>
        <w:t>Dopamine</w:t>
      </w:r>
    </w:p>
    <w:p w14:paraId="34302F16" w14:textId="77777777" w:rsidR="00625CFB" w:rsidRDefault="00625CFB" w:rsidP="00625CFB">
      <w:pPr>
        <w:pStyle w:val="ListParagraph"/>
        <w:numPr>
          <w:ilvl w:val="0"/>
          <w:numId w:val="4"/>
        </w:numPr>
      </w:pPr>
      <w:r>
        <w:t>Adrénaline</w:t>
      </w:r>
    </w:p>
    <w:p w14:paraId="378B2B58" w14:textId="77777777" w:rsidR="00625CFB" w:rsidRDefault="00625CFB" w:rsidP="00625CFB">
      <w:pPr>
        <w:pStyle w:val="ListParagraph"/>
        <w:numPr>
          <w:ilvl w:val="0"/>
          <w:numId w:val="4"/>
        </w:numPr>
      </w:pPr>
      <w:r>
        <w:t>Ringer lactate</w:t>
      </w:r>
    </w:p>
    <w:p w14:paraId="710AAC54" w14:textId="77777777" w:rsidR="00625CFB" w:rsidRDefault="00625CFB" w:rsidP="00625CFB">
      <w:pPr>
        <w:pStyle w:val="ListParagraph"/>
        <w:numPr>
          <w:ilvl w:val="0"/>
          <w:numId w:val="4"/>
        </w:numPr>
      </w:pPr>
      <w:r>
        <w:t>Milrinone</w:t>
      </w:r>
    </w:p>
    <w:p w14:paraId="4181F8CB" w14:textId="77777777" w:rsidR="00625CFB" w:rsidRDefault="00625CFB" w:rsidP="00625CFB">
      <w:pPr>
        <w:pStyle w:val="ListParagraph"/>
        <w:numPr>
          <w:ilvl w:val="0"/>
          <w:numId w:val="4"/>
        </w:numPr>
      </w:pPr>
      <w:r>
        <w:t>Nitroglycérine</w:t>
      </w:r>
    </w:p>
    <w:p w14:paraId="32325B57" w14:textId="77777777" w:rsidR="00625CFB" w:rsidRDefault="00625CFB" w:rsidP="00625CFB">
      <w:pPr>
        <w:pStyle w:val="ListParagraph"/>
        <w:numPr>
          <w:ilvl w:val="0"/>
          <w:numId w:val="4"/>
        </w:numPr>
      </w:pPr>
      <w:r>
        <w:t>Norépinéphrine</w:t>
      </w:r>
    </w:p>
    <w:p w14:paraId="50E6D90B" w14:textId="77777777" w:rsidR="00625CFB" w:rsidRDefault="00625CFB" w:rsidP="00625CFB">
      <w:pPr>
        <w:pStyle w:val="ListParagraph"/>
        <w:numPr>
          <w:ilvl w:val="0"/>
          <w:numId w:val="4"/>
        </w:numPr>
      </w:pPr>
      <w:r>
        <w:t>Sérum physiologique</w:t>
      </w:r>
    </w:p>
    <w:p w14:paraId="43215CED" w14:textId="77777777" w:rsidR="00625CFB" w:rsidRDefault="00625CFB" w:rsidP="00625CFB">
      <w:pPr>
        <w:pStyle w:val="ListParagraph"/>
        <w:numPr>
          <w:ilvl w:val="0"/>
          <w:numId w:val="4"/>
        </w:numPr>
      </w:pPr>
      <w:r>
        <w:t>Médicaments pour intubation à séquence rapide</w:t>
      </w:r>
    </w:p>
    <w:p w14:paraId="71F6D972" w14:textId="77777777" w:rsidR="00625CFB" w:rsidRDefault="00625CFB" w:rsidP="00625CFB">
      <w:pPr>
        <w:pStyle w:val="ListParagraph"/>
        <w:numPr>
          <w:ilvl w:val="0"/>
          <w:numId w:val="4"/>
        </w:numPr>
      </w:pPr>
      <w:r>
        <w:t>Sédatifs/analgésiques</w:t>
      </w:r>
    </w:p>
    <w:p w14:paraId="2600D317" w14:textId="4C2642B1" w:rsidR="00D441DD" w:rsidRDefault="00D441DD" w:rsidP="00DA19CA">
      <w:r>
        <w:t>Accessoires</w:t>
      </w:r>
      <w:r w:rsidR="001C2C99">
        <w:t> </w:t>
      </w:r>
      <w:r>
        <w:t>:</w:t>
      </w:r>
    </w:p>
    <w:p w14:paraId="08AEE9C2" w14:textId="77777777" w:rsidR="009953F7" w:rsidRDefault="009953F7" w:rsidP="009953F7">
      <w:pPr>
        <w:pStyle w:val="ListParagraph"/>
        <w:numPr>
          <w:ilvl w:val="0"/>
          <w:numId w:val="4"/>
        </w:numPr>
        <w:rPr>
          <w:lang w:val="en-US"/>
        </w:rPr>
      </w:pPr>
      <w:r>
        <w:rPr>
          <w:lang w:val="en-US"/>
        </w:rPr>
        <w:t>Berceau</w:t>
      </w:r>
    </w:p>
    <w:p w14:paraId="394A6722" w14:textId="77777777" w:rsidR="00D441DD" w:rsidRPr="001C4DB6" w:rsidRDefault="00D441DD" w:rsidP="00D441DD">
      <w:pPr>
        <w:pStyle w:val="ListParagraph"/>
        <w:numPr>
          <w:ilvl w:val="0"/>
          <w:numId w:val="4"/>
        </w:numPr>
        <w:rPr>
          <w:lang w:val="fr-FR"/>
        </w:rPr>
      </w:pPr>
      <w:r w:rsidRPr="001C4DB6">
        <w:rPr>
          <w:lang w:val="fr-FR"/>
        </w:rPr>
        <w:t>Liquide jaune foncé et substance malodorante pour simuler l’urine contaminée</w:t>
      </w:r>
    </w:p>
    <w:p w14:paraId="76634AE8" w14:textId="77777777" w:rsidR="009953F7" w:rsidRPr="001C4DB6" w:rsidRDefault="009953F7" w:rsidP="009953F7">
      <w:pPr>
        <w:pStyle w:val="ListParagraph"/>
        <w:numPr>
          <w:ilvl w:val="0"/>
          <w:numId w:val="4"/>
        </w:numPr>
        <w:rPr>
          <w:lang w:val="fr-FR"/>
        </w:rPr>
      </w:pPr>
      <w:r w:rsidRPr="001C4DB6">
        <w:rPr>
          <w:lang w:val="fr-FR"/>
        </w:rPr>
        <w:t>Vêtements d’hôpital pour bébé et une couche</w:t>
      </w:r>
    </w:p>
    <w:p w14:paraId="5A3D9207" w14:textId="77777777" w:rsidR="009953F7" w:rsidRPr="001C4DB6" w:rsidRDefault="009953F7" w:rsidP="00D441DD">
      <w:pPr>
        <w:pStyle w:val="ListParagraph"/>
        <w:numPr>
          <w:ilvl w:val="0"/>
          <w:numId w:val="4"/>
        </w:numPr>
        <w:rPr>
          <w:lang w:val="fr-FR"/>
        </w:rPr>
        <w:sectPr w:rsidR="009953F7" w:rsidRPr="001C4DB6" w:rsidSect="00D441DD">
          <w:type w:val="continuous"/>
          <w:pgSz w:w="11906" w:h="16838"/>
          <w:pgMar w:top="1701" w:right="1134" w:bottom="1701" w:left="1134" w:header="708" w:footer="708" w:gutter="0"/>
          <w:cols w:num="2" w:space="708"/>
          <w:docGrid w:linePitch="360"/>
        </w:sectPr>
      </w:pPr>
    </w:p>
    <w:p w14:paraId="0717F82E" w14:textId="77777777" w:rsidR="00067EE6" w:rsidRDefault="00067EE6" w:rsidP="00067EE6">
      <w:pPr>
        <w:pStyle w:val="Heading2"/>
      </w:pPr>
      <w:r>
        <w:t>Préparation avant la simulation</w:t>
      </w:r>
    </w:p>
    <w:p w14:paraId="3D98A3D3" w14:textId="30176AEE" w:rsidR="00067EE6" w:rsidRPr="001C4DB6" w:rsidRDefault="00067EE6" w:rsidP="00067EE6">
      <w:pPr>
        <w:pStyle w:val="ListParagraph"/>
        <w:numPr>
          <w:ilvl w:val="0"/>
          <w:numId w:val="9"/>
        </w:numPr>
        <w:rPr>
          <w:lang w:val="fr-FR"/>
        </w:rPr>
      </w:pPr>
      <w:r w:rsidRPr="001C4DB6">
        <w:rPr>
          <w:szCs w:val="22"/>
          <w:lang w:val="fr-FR"/>
        </w:rPr>
        <w:t>Installer la pièce de façon à ce qu'elle ressemble à une salle classique pour patient en pédiatrie en préparant tout l’équipement et en connectant un moniteur patient à LLEAP ou à SimPad</w:t>
      </w:r>
      <w:r w:rsidR="00904ED6">
        <w:rPr>
          <w:szCs w:val="22"/>
          <w:lang w:val="fr-FR"/>
        </w:rPr>
        <w:t>.</w:t>
      </w:r>
    </w:p>
    <w:p w14:paraId="23D1A873" w14:textId="0D6E0016" w:rsidR="00067EE6" w:rsidRPr="001C4DB6" w:rsidRDefault="00067EE6" w:rsidP="00067EE6">
      <w:pPr>
        <w:pStyle w:val="ListParagraph"/>
        <w:numPr>
          <w:ilvl w:val="0"/>
          <w:numId w:val="9"/>
        </w:numPr>
        <w:rPr>
          <w:szCs w:val="22"/>
          <w:lang w:val="fr-FR"/>
        </w:rPr>
      </w:pPr>
      <w:r w:rsidRPr="001C4DB6">
        <w:rPr>
          <w:szCs w:val="22"/>
          <w:lang w:val="fr-FR"/>
        </w:rPr>
        <w:t>Habiller le simulateur avec des vêtements d’hôpital, lui mettre une couche couverte d’urine malodorante foncée et placer le simulateur dans un berceau</w:t>
      </w:r>
      <w:r w:rsidR="00904ED6">
        <w:rPr>
          <w:szCs w:val="22"/>
          <w:lang w:val="fr-FR"/>
        </w:rPr>
        <w:t>.</w:t>
      </w:r>
    </w:p>
    <w:p w14:paraId="3D38129A" w14:textId="5005F461" w:rsidR="009953F7" w:rsidRPr="001C4DB6" w:rsidRDefault="00D211F9" w:rsidP="00067EE6">
      <w:pPr>
        <w:pStyle w:val="ListParagraph"/>
        <w:numPr>
          <w:ilvl w:val="0"/>
          <w:numId w:val="9"/>
        </w:numPr>
        <w:rPr>
          <w:szCs w:val="22"/>
          <w:lang w:val="fr-FR"/>
        </w:rPr>
      </w:pPr>
      <w:r w:rsidRPr="001C4DB6">
        <w:rPr>
          <w:szCs w:val="22"/>
          <w:lang w:val="fr-FR"/>
        </w:rPr>
        <w:t>Humidifier le front du simulateur pour simuler la sueur</w:t>
      </w:r>
      <w:r w:rsidR="00904ED6">
        <w:rPr>
          <w:szCs w:val="22"/>
          <w:lang w:val="fr-FR"/>
        </w:rPr>
        <w:t>.</w:t>
      </w:r>
    </w:p>
    <w:p w14:paraId="24806783" w14:textId="0F7D0369" w:rsidR="00802E20" w:rsidRPr="001C4DB6" w:rsidRDefault="00802E20" w:rsidP="00067EE6">
      <w:pPr>
        <w:pStyle w:val="ListParagraph"/>
        <w:numPr>
          <w:ilvl w:val="0"/>
          <w:numId w:val="9"/>
        </w:numPr>
        <w:rPr>
          <w:szCs w:val="22"/>
          <w:lang w:val="fr-FR"/>
        </w:rPr>
      </w:pPr>
      <w:r w:rsidRPr="001C4DB6">
        <w:rPr>
          <w:szCs w:val="22"/>
          <w:lang w:val="fr-FR"/>
        </w:rPr>
        <w:t>Imprimer le dossier de la patiente et le mettre à disposition des participants pendant la simulation</w:t>
      </w:r>
      <w:r w:rsidR="00904ED6">
        <w:rPr>
          <w:szCs w:val="22"/>
          <w:lang w:val="fr-FR"/>
        </w:rPr>
        <w:t>.</w:t>
      </w:r>
    </w:p>
    <w:p w14:paraId="3134A601" w14:textId="77777777" w:rsidR="00067EE6" w:rsidRPr="001C4DB6" w:rsidRDefault="00067EE6" w:rsidP="00067EE6">
      <w:pPr>
        <w:pStyle w:val="Heading2"/>
        <w:rPr>
          <w:lang w:val="fr-FR"/>
        </w:rPr>
      </w:pPr>
      <w:r w:rsidRPr="001C4DB6">
        <w:rPr>
          <w:lang w:val="fr-FR"/>
        </w:rPr>
        <w:t>Fiche de l’apprenant</w:t>
      </w:r>
    </w:p>
    <w:p w14:paraId="4BD131E1" w14:textId="77777777" w:rsidR="00067EE6" w:rsidRPr="001C4DB6" w:rsidRDefault="00067EE6" w:rsidP="00067EE6">
      <w:pPr>
        <w:rPr>
          <w:i/>
          <w:szCs w:val="22"/>
          <w:lang w:val="fr-FR"/>
        </w:rPr>
      </w:pPr>
      <w:r w:rsidRPr="001C4DB6">
        <w:rPr>
          <w:i/>
          <w:szCs w:val="22"/>
          <w:lang w:val="fr-FR"/>
        </w:rPr>
        <w:t>La fiche de l’apprenant doit être lue à haute voix aux apprenants avant le début de la simulation.</w:t>
      </w:r>
    </w:p>
    <w:p w14:paraId="33736373" w14:textId="6726C3B6" w:rsidR="00067EE6" w:rsidRPr="001C4DB6" w:rsidRDefault="005B7C03" w:rsidP="00DA19CA">
      <w:pPr>
        <w:rPr>
          <w:lang w:val="fr-FR"/>
        </w:rPr>
      </w:pPr>
      <w:r w:rsidRPr="001C4DB6">
        <w:rPr>
          <w:lang w:val="fr-FR"/>
        </w:rPr>
        <w:t>Service de pédiatrie, 10 h 15</w:t>
      </w:r>
    </w:p>
    <w:p w14:paraId="6CBAFD07" w14:textId="30B62086" w:rsidR="00F07F38" w:rsidRPr="001C4DB6" w:rsidRDefault="00F07F38" w:rsidP="00DA19CA">
      <w:pPr>
        <w:rPr>
          <w:lang w:val="fr-FR"/>
        </w:rPr>
      </w:pPr>
      <w:r w:rsidRPr="001C4DB6">
        <w:rPr>
          <w:lang w:val="fr-FR"/>
        </w:rPr>
        <w:t xml:space="preserve">Vous êtes appelé(e) dans la chambre d’une petite fille de 9 mois hospitalisée et traitée pour une infection urinaire depuis hier matin. Ses parents </w:t>
      </w:r>
      <w:proofErr w:type="gramStart"/>
      <w:r w:rsidRPr="001C4DB6">
        <w:rPr>
          <w:lang w:val="fr-FR"/>
        </w:rPr>
        <w:t>demandent à ce</w:t>
      </w:r>
      <w:proofErr w:type="gramEnd"/>
      <w:r w:rsidRPr="001C4DB6">
        <w:rPr>
          <w:lang w:val="fr-FR"/>
        </w:rPr>
        <w:t xml:space="preserve"> </w:t>
      </w:r>
      <w:r w:rsidR="00985A4B">
        <w:rPr>
          <w:lang w:val="fr-FR"/>
        </w:rPr>
        <w:t>que leur</w:t>
      </w:r>
      <w:r w:rsidRPr="001C4DB6">
        <w:rPr>
          <w:lang w:val="fr-FR"/>
        </w:rPr>
        <w:t xml:space="preserve"> fille soit examinée, car sa température a augmenté, tout comme son état d'agitation. Allez voir la patiente.</w:t>
      </w:r>
    </w:p>
    <w:p w14:paraId="29D8F1FC" w14:textId="7CD0D88C" w:rsidR="008922D2" w:rsidRPr="001C4DB6" w:rsidRDefault="008922D2" w:rsidP="00DA19CA">
      <w:pPr>
        <w:rPr>
          <w:rFonts w:eastAsiaTheme="minorHAnsi"/>
          <w:lang w:val="fr-FR"/>
        </w:rPr>
      </w:pPr>
      <w:r w:rsidRPr="001C4DB6">
        <w:rPr>
          <w:rFonts w:eastAsiaTheme="minorHAnsi"/>
          <w:lang w:val="fr-FR"/>
        </w:rPr>
        <w:lastRenderedPageBreak/>
        <w:t xml:space="preserve">Avant le début de la simulation, rendez-vous dans la salle de simulation et </w:t>
      </w:r>
      <w:r w:rsidR="00904ED6">
        <w:rPr>
          <w:rFonts w:eastAsiaTheme="minorHAnsi"/>
          <w:lang w:val="fr-FR"/>
        </w:rPr>
        <w:t>familiarisez</w:t>
      </w:r>
      <w:r w:rsidRPr="001C4DB6">
        <w:rPr>
          <w:rFonts w:eastAsiaTheme="minorHAnsi"/>
          <w:lang w:val="fr-FR"/>
        </w:rPr>
        <w:t xml:space="preserve">-vous </w:t>
      </w:r>
      <w:r w:rsidR="00904ED6">
        <w:rPr>
          <w:rFonts w:eastAsiaTheme="minorHAnsi"/>
          <w:lang w:val="fr-FR"/>
        </w:rPr>
        <w:t>avec</w:t>
      </w:r>
      <w:r w:rsidRPr="001C4DB6">
        <w:rPr>
          <w:rFonts w:eastAsiaTheme="minorHAnsi"/>
          <w:lang w:val="fr-FR"/>
        </w:rPr>
        <w:t xml:space="preserve"> l’équipement disponible.</w:t>
      </w:r>
    </w:p>
    <w:p w14:paraId="1872C4C3" w14:textId="3C1B96D8" w:rsidR="00802E20" w:rsidRPr="001C4DB6" w:rsidRDefault="00802E20" w:rsidP="00DA19CA">
      <w:pPr>
        <w:rPr>
          <w:i/>
          <w:sz w:val="20"/>
          <w:lang w:val="fr-FR"/>
        </w:rPr>
      </w:pPr>
      <w:r w:rsidRPr="001C4DB6">
        <w:rPr>
          <w:i/>
          <w:sz w:val="20"/>
          <w:lang w:val="fr-FR"/>
        </w:rPr>
        <w:t>(Pensez à mettre le dossier de la patiente à disposition des participants pendant la simulation)</w:t>
      </w:r>
    </w:p>
    <w:p w14:paraId="5D8DE3E6" w14:textId="73106A11" w:rsidR="005E5BB4" w:rsidRPr="001C4DB6" w:rsidRDefault="005E5BB4" w:rsidP="005E5BB4">
      <w:pPr>
        <w:pStyle w:val="Heading1"/>
        <w:rPr>
          <w:lang w:val="fr-FR"/>
        </w:rPr>
      </w:pPr>
      <w:r w:rsidRPr="001C4DB6">
        <w:rPr>
          <w:lang w:val="fr-FR"/>
        </w:rPr>
        <w:t>Personnalisation du sc</w:t>
      </w:r>
      <w:r w:rsidR="00AA556D">
        <w:rPr>
          <w:lang w:val="fr-FR"/>
        </w:rPr>
        <w:t>É</w:t>
      </w:r>
      <w:r w:rsidRPr="001C4DB6">
        <w:rPr>
          <w:lang w:val="fr-FR"/>
        </w:rPr>
        <w:t>nario</w:t>
      </w:r>
    </w:p>
    <w:p w14:paraId="276CC446" w14:textId="77777777" w:rsidR="005E5BB4" w:rsidRPr="001C4DB6" w:rsidRDefault="005E5BB4" w:rsidP="005E5BB4">
      <w:pPr>
        <w:rPr>
          <w:lang w:val="fr-FR"/>
        </w:rPr>
      </w:pPr>
      <w:r w:rsidRPr="001C4DB6">
        <w:rPr>
          <w:lang w:val="fr-FR"/>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12B2837B" w14:textId="77777777" w:rsidR="005E5BB4" w:rsidRPr="001C4DB6" w:rsidRDefault="005E5BB4" w:rsidP="005E5BB4">
      <w:pPr>
        <w:rPr>
          <w:lang w:val="fr-FR"/>
        </w:rPr>
      </w:pPr>
      <w:r w:rsidRPr="001C4DB6">
        <w:rPr>
          <w:lang w:val="fr-FR"/>
        </w:rPr>
        <w:t>Pour vous aider, voici quelques idées de personnalisation de ce scénario :</w:t>
      </w:r>
    </w:p>
    <w:tbl>
      <w:tblPr>
        <w:tblStyle w:val="TableGrid"/>
        <w:tblW w:w="0" w:type="auto"/>
        <w:tblLook w:val="04A0" w:firstRow="1" w:lastRow="0" w:firstColumn="1" w:lastColumn="0" w:noHBand="0" w:noVBand="1"/>
      </w:tblPr>
      <w:tblGrid>
        <w:gridCol w:w="2547"/>
        <w:gridCol w:w="7081"/>
      </w:tblGrid>
      <w:tr w:rsidR="005E5BB4" w:rsidRPr="00167E46" w14:paraId="5F5646DC" w14:textId="77777777" w:rsidTr="006D7E47">
        <w:tc>
          <w:tcPr>
            <w:tcW w:w="2547" w:type="dxa"/>
            <w:tcBorders>
              <w:left w:val="nil"/>
              <w:bottom w:val="single" w:sz="4" w:space="0" w:color="auto"/>
              <w:right w:val="nil"/>
            </w:tcBorders>
          </w:tcPr>
          <w:p w14:paraId="656AB530" w14:textId="77777777" w:rsidR="005E5BB4" w:rsidRPr="003C1FB7" w:rsidRDefault="005E5BB4" w:rsidP="006D7E47">
            <w:pPr>
              <w:spacing w:before="0"/>
              <w:rPr>
                <w:b/>
                <w:lang w:val="fr-FR"/>
              </w:rPr>
            </w:pPr>
            <w:r w:rsidRPr="003C1FB7">
              <w:rPr>
                <w:b/>
                <w:lang w:val="fr-FR"/>
              </w:rPr>
              <w:t>Nouveaux objectifs d’apprentissage</w:t>
            </w:r>
          </w:p>
        </w:tc>
        <w:tc>
          <w:tcPr>
            <w:tcW w:w="7081" w:type="dxa"/>
            <w:tcBorders>
              <w:left w:val="nil"/>
              <w:bottom w:val="single" w:sz="4" w:space="0" w:color="auto"/>
              <w:right w:val="nil"/>
            </w:tcBorders>
          </w:tcPr>
          <w:p w14:paraId="49B5D26C" w14:textId="77777777" w:rsidR="005E5BB4" w:rsidRPr="003C1FB7" w:rsidRDefault="005E5BB4" w:rsidP="006D7E47">
            <w:pPr>
              <w:spacing w:before="0"/>
              <w:rPr>
                <w:b/>
                <w:lang w:val="fr-FR"/>
              </w:rPr>
            </w:pPr>
            <w:r w:rsidRPr="003C1FB7">
              <w:rPr>
                <w:b/>
                <w:lang w:val="fr-FR"/>
              </w:rPr>
              <w:t>Modifications du scénario</w:t>
            </w:r>
          </w:p>
        </w:tc>
      </w:tr>
      <w:tr w:rsidR="005E5BB4" w:rsidRPr="00E3416B" w14:paraId="66D5A1EB" w14:textId="77777777" w:rsidTr="006D7E47">
        <w:tc>
          <w:tcPr>
            <w:tcW w:w="2547" w:type="dxa"/>
            <w:tcBorders>
              <w:left w:val="nil"/>
              <w:bottom w:val="single" w:sz="4" w:space="0" w:color="auto"/>
              <w:right w:val="nil"/>
            </w:tcBorders>
          </w:tcPr>
          <w:p w14:paraId="0BE946A8" w14:textId="77777777" w:rsidR="005E5BB4" w:rsidRPr="00167E46" w:rsidRDefault="005E5BB4" w:rsidP="006D7E47">
            <w:pPr>
              <w:spacing w:before="0"/>
            </w:pPr>
          </w:p>
        </w:tc>
        <w:tc>
          <w:tcPr>
            <w:tcW w:w="7081" w:type="dxa"/>
            <w:tcBorders>
              <w:left w:val="nil"/>
              <w:bottom w:val="single" w:sz="4" w:space="0" w:color="auto"/>
              <w:right w:val="nil"/>
            </w:tcBorders>
          </w:tcPr>
          <w:p w14:paraId="0F48619E" w14:textId="77777777" w:rsidR="005E5BB4" w:rsidRPr="00167E46" w:rsidRDefault="005E5BB4" w:rsidP="006D7E47">
            <w:pPr>
              <w:spacing w:before="0" w:after="120"/>
            </w:pPr>
          </w:p>
        </w:tc>
      </w:tr>
      <w:tr w:rsidR="005E5BB4" w:rsidRPr="000B4F4D" w14:paraId="0D693BEE" w14:textId="77777777" w:rsidTr="006D7E47">
        <w:tc>
          <w:tcPr>
            <w:tcW w:w="2547" w:type="dxa"/>
            <w:tcBorders>
              <w:left w:val="nil"/>
              <w:bottom w:val="single" w:sz="4" w:space="0" w:color="auto"/>
              <w:right w:val="nil"/>
            </w:tcBorders>
          </w:tcPr>
          <w:p w14:paraId="2CB1A511" w14:textId="77777777" w:rsidR="005E5BB4" w:rsidRPr="001C4DB6" w:rsidRDefault="005E5BB4" w:rsidP="006D7E47">
            <w:pPr>
              <w:spacing w:before="0"/>
              <w:rPr>
                <w:lang w:val="fr-FR"/>
              </w:rPr>
            </w:pPr>
            <w:r w:rsidRPr="001C4DB6">
              <w:rPr>
                <w:lang w:val="fr-FR"/>
              </w:rPr>
              <w:t xml:space="preserve">Intégration des objectifs d’apprentissage relatifs au travail d’équipe </w:t>
            </w:r>
          </w:p>
        </w:tc>
        <w:tc>
          <w:tcPr>
            <w:tcW w:w="7081" w:type="dxa"/>
            <w:tcBorders>
              <w:left w:val="nil"/>
              <w:bottom w:val="single" w:sz="4" w:space="0" w:color="auto"/>
              <w:right w:val="nil"/>
            </w:tcBorders>
          </w:tcPr>
          <w:p w14:paraId="361637D8" w14:textId="195AAE23" w:rsidR="005E5BB4" w:rsidRPr="001C4DB6" w:rsidRDefault="005E5BB4" w:rsidP="006D7E47">
            <w:pPr>
              <w:spacing w:before="0" w:after="120"/>
              <w:rPr>
                <w:lang w:val="fr-FR"/>
              </w:rPr>
            </w:pPr>
            <w:r w:rsidRPr="001C4DB6">
              <w:rPr>
                <w:lang w:val="fr-FR"/>
              </w:rPr>
              <w:t xml:space="preserve">Ce scénario peut également porter sur la dynamique d’équipe et la communication. Pensez à ajouter les événements supplémentaires lors de la programmation </w:t>
            </w:r>
            <w:r w:rsidR="00E24A8D">
              <w:rPr>
                <w:lang w:val="fr-FR"/>
              </w:rPr>
              <w:t>de l’enregistrement</w:t>
            </w:r>
            <w:r w:rsidRPr="001C4DB6">
              <w:rPr>
                <w:lang w:val="fr-FR"/>
              </w:rPr>
              <w:t xml:space="preserve"> des actions de l’équipe.</w:t>
            </w:r>
          </w:p>
        </w:tc>
      </w:tr>
      <w:tr w:rsidR="005E5BB4" w:rsidRPr="000B4F4D" w14:paraId="42B5FB76" w14:textId="77777777" w:rsidTr="006D7E47">
        <w:tc>
          <w:tcPr>
            <w:tcW w:w="2547" w:type="dxa"/>
            <w:tcBorders>
              <w:left w:val="nil"/>
              <w:right w:val="nil"/>
            </w:tcBorders>
          </w:tcPr>
          <w:p w14:paraId="192CC080" w14:textId="77777777" w:rsidR="005E5BB4" w:rsidRPr="001C4DB6" w:rsidRDefault="005E5BB4" w:rsidP="006D7E47">
            <w:pPr>
              <w:spacing w:before="0"/>
              <w:rPr>
                <w:lang w:val="fr-FR"/>
              </w:rPr>
            </w:pPr>
            <w:r w:rsidRPr="001C4DB6">
              <w:rPr>
                <w:lang w:val="fr-FR"/>
              </w:rPr>
              <w:t>Intégration des objectifs d’apprentissage relatifs au traitement du choc hypotenseur</w:t>
            </w:r>
          </w:p>
        </w:tc>
        <w:tc>
          <w:tcPr>
            <w:tcW w:w="7081" w:type="dxa"/>
            <w:tcBorders>
              <w:left w:val="nil"/>
              <w:right w:val="nil"/>
            </w:tcBorders>
          </w:tcPr>
          <w:p w14:paraId="64E1BA53" w14:textId="3A89BA4A" w:rsidR="005E5BB4" w:rsidRPr="001C4DB6" w:rsidRDefault="005E5BB4" w:rsidP="006D7E47">
            <w:pPr>
              <w:spacing w:before="0" w:after="120"/>
              <w:rPr>
                <w:lang w:val="fr-FR"/>
              </w:rPr>
            </w:pPr>
            <w:r w:rsidRPr="001C4DB6">
              <w:rPr>
                <w:lang w:val="fr-FR"/>
              </w:rPr>
              <w:t xml:space="preserve">La gravité de l’état de la patiente peut être </w:t>
            </w:r>
            <w:r w:rsidR="00861195">
              <w:rPr>
                <w:lang w:val="fr-FR"/>
              </w:rPr>
              <w:t xml:space="preserve">augmenté </w:t>
            </w:r>
            <w:r w:rsidRPr="001C4DB6">
              <w:rPr>
                <w:lang w:val="fr-FR"/>
              </w:rPr>
              <w:t>par un choc hypotenseur qui perdure en dépit des bolus de remplissage, exigeant un traitement supplémentaire à base de médicaments vasoactifs pour résorber le choc. Pensez à modifier la programmation, et le déroulement du scénario pour correspondre au nouveau scénario.</w:t>
            </w:r>
          </w:p>
        </w:tc>
      </w:tr>
      <w:tr w:rsidR="005E5BB4" w:rsidRPr="000B4F4D" w14:paraId="5B268CB9" w14:textId="77777777" w:rsidTr="006D7E47">
        <w:tc>
          <w:tcPr>
            <w:tcW w:w="2547" w:type="dxa"/>
            <w:tcBorders>
              <w:left w:val="nil"/>
              <w:bottom w:val="single" w:sz="4" w:space="0" w:color="auto"/>
              <w:right w:val="nil"/>
            </w:tcBorders>
          </w:tcPr>
          <w:p w14:paraId="5A7CBAA1" w14:textId="1A8C27CA" w:rsidR="005E5BB4" w:rsidRPr="001C4DB6" w:rsidRDefault="005E5BB4" w:rsidP="006D7E47">
            <w:pPr>
              <w:spacing w:before="0"/>
              <w:rPr>
                <w:lang w:val="fr-FR"/>
              </w:rPr>
            </w:pPr>
            <w:r w:rsidRPr="001C4DB6">
              <w:rPr>
                <w:lang w:val="fr-FR"/>
              </w:rPr>
              <w:t>Intégration des objectifs d’apprentissage relatifs au traitement immédiat</w:t>
            </w:r>
          </w:p>
        </w:tc>
        <w:tc>
          <w:tcPr>
            <w:tcW w:w="7081" w:type="dxa"/>
            <w:tcBorders>
              <w:left w:val="nil"/>
              <w:bottom w:val="single" w:sz="4" w:space="0" w:color="auto"/>
              <w:right w:val="nil"/>
            </w:tcBorders>
          </w:tcPr>
          <w:p w14:paraId="7E108761" w14:textId="1D4C67D9" w:rsidR="005E5BB4" w:rsidRPr="001C4DB6" w:rsidRDefault="005E5BB4" w:rsidP="006D7E47">
            <w:pPr>
              <w:spacing w:before="0" w:after="120"/>
              <w:rPr>
                <w:lang w:val="fr-FR"/>
              </w:rPr>
            </w:pPr>
            <w:r w:rsidRPr="001C4DB6">
              <w:rPr>
                <w:lang w:val="fr-FR"/>
              </w:rPr>
              <w:t>Les participants peuvent être formés à la mise en place immédiate d'un traitement approprié dans ce scénario en ajoutant une dégradation programmée de l’état du bébé si aucune intervention n’est exécutée rapidement. Pensez à modifier la programmation, et le déroulement du scénario pour correspondre au nouveau scénario.</w:t>
            </w:r>
          </w:p>
        </w:tc>
      </w:tr>
    </w:tbl>
    <w:p w14:paraId="70F1720A" w14:textId="77777777" w:rsidR="005E5BB4" w:rsidRPr="001C4DB6" w:rsidRDefault="005E5BB4" w:rsidP="005E5BB4">
      <w:pPr>
        <w:rPr>
          <w:rFonts w:ascii="HelveticaNeueLTStd-Roman" w:hAnsi="HelveticaNeueLTStd-Roman" w:cs="HelveticaNeueLTStd-Roman"/>
          <w:sz w:val="19"/>
          <w:szCs w:val="19"/>
          <w:lang w:val="fr-FR"/>
        </w:rPr>
      </w:pPr>
    </w:p>
    <w:p w14:paraId="5C89F5F8" w14:textId="447C0EC3" w:rsidR="0094253A" w:rsidRPr="001C4DB6" w:rsidRDefault="0094253A" w:rsidP="00D441DD">
      <w:pPr>
        <w:rPr>
          <w:lang w:val="fr-FR"/>
        </w:rPr>
      </w:pPr>
    </w:p>
    <w:p w14:paraId="664F25E8" w14:textId="056E11AC" w:rsidR="005E5BB4" w:rsidRPr="001C4DB6" w:rsidRDefault="005E5BB4" w:rsidP="00D441DD">
      <w:pPr>
        <w:rPr>
          <w:lang w:val="fr-FR"/>
        </w:rPr>
      </w:pPr>
    </w:p>
    <w:p w14:paraId="6AA8A589" w14:textId="62E35F7F" w:rsidR="005E5BB4" w:rsidRPr="001C4DB6" w:rsidRDefault="005E5BB4" w:rsidP="00D441DD">
      <w:pPr>
        <w:rPr>
          <w:lang w:val="fr-FR"/>
        </w:rPr>
      </w:pPr>
    </w:p>
    <w:p w14:paraId="47D36619" w14:textId="1400BA8E" w:rsidR="005E5BB4" w:rsidRPr="001C4DB6" w:rsidRDefault="005E5BB4" w:rsidP="00D441DD">
      <w:pPr>
        <w:rPr>
          <w:lang w:val="fr-FR"/>
        </w:rPr>
      </w:pPr>
    </w:p>
    <w:p w14:paraId="7B019B85" w14:textId="07B83787" w:rsidR="005E5BB4" w:rsidRPr="001C4DB6" w:rsidRDefault="005E5BB4" w:rsidP="00D441DD">
      <w:pPr>
        <w:rPr>
          <w:lang w:val="fr-FR"/>
        </w:rPr>
      </w:pPr>
    </w:p>
    <w:p w14:paraId="4136F369" w14:textId="7424D3EA" w:rsidR="005E5BB4" w:rsidRPr="001C4DB6" w:rsidRDefault="005E5BB4" w:rsidP="00D441DD">
      <w:pPr>
        <w:rPr>
          <w:lang w:val="fr-FR"/>
        </w:rPr>
      </w:pPr>
    </w:p>
    <w:p w14:paraId="43E2B0DE" w14:textId="6AA80E09" w:rsidR="005E5BB4" w:rsidRPr="001C4DB6" w:rsidRDefault="005E5BB4" w:rsidP="00D441DD">
      <w:pPr>
        <w:rPr>
          <w:lang w:val="fr-FR"/>
        </w:rPr>
      </w:pPr>
    </w:p>
    <w:p w14:paraId="4C2F63DC" w14:textId="5116BAAC" w:rsidR="005E5BB4" w:rsidRPr="001C4DB6" w:rsidRDefault="005E5BB4" w:rsidP="00D441DD">
      <w:pPr>
        <w:rPr>
          <w:lang w:val="fr-FR"/>
        </w:rPr>
      </w:pPr>
    </w:p>
    <w:p w14:paraId="70044AD3" w14:textId="6FB76188" w:rsidR="005E5BB4" w:rsidRPr="001C4DB6" w:rsidRDefault="005E5BB4" w:rsidP="00D441DD">
      <w:pPr>
        <w:rPr>
          <w:lang w:val="fr-FR"/>
        </w:rPr>
      </w:pPr>
    </w:p>
    <w:p w14:paraId="6925995D" w14:textId="62796178" w:rsidR="005E5BB4" w:rsidRPr="001C4DB6" w:rsidRDefault="005E5BB4" w:rsidP="00D441DD">
      <w:pPr>
        <w:rPr>
          <w:lang w:val="fr-FR"/>
        </w:rPr>
      </w:pPr>
    </w:p>
    <w:p w14:paraId="659D2CE1" w14:textId="59CFB058" w:rsidR="005E5BB4" w:rsidRPr="001C4DB6" w:rsidRDefault="005E5BB4" w:rsidP="00D441DD">
      <w:pPr>
        <w:rPr>
          <w:lang w:val="fr-FR"/>
        </w:rPr>
      </w:pPr>
    </w:p>
    <w:p w14:paraId="698B5C6C" w14:textId="77777777" w:rsidR="005E5BB4" w:rsidRPr="001C4DB6" w:rsidRDefault="005E5BB4" w:rsidP="00D441DD">
      <w:pPr>
        <w:rPr>
          <w:lang w:val="fr-FR"/>
        </w:rPr>
      </w:pPr>
    </w:p>
    <w:p w14:paraId="33AE11D2" w14:textId="77777777" w:rsidR="0094253A" w:rsidRPr="005E5BB4" w:rsidRDefault="0094253A" w:rsidP="0094253A">
      <w:pPr>
        <w:pStyle w:val="Heading1"/>
        <w:rPr>
          <w:lang w:val="en-US"/>
        </w:rPr>
      </w:pPr>
      <w:r>
        <w:rPr>
          <w:lang w:val="en-US"/>
        </w:rPr>
        <w:t>Dossier de la patiente</w:t>
      </w:r>
    </w:p>
    <w:tbl>
      <w:tblPr>
        <w:tblStyle w:val="TableGrid"/>
        <w:tblW w:w="5001" w:type="pct"/>
        <w:tblInd w:w="-1" w:type="dxa"/>
        <w:tblLook w:val="04A0" w:firstRow="1" w:lastRow="0" w:firstColumn="1" w:lastColumn="0" w:noHBand="0" w:noVBand="1"/>
      </w:tblPr>
      <w:tblGrid>
        <w:gridCol w:w="1411"/>
        <w:gridCol w:w="953"/>
        <w:gridCol w:w="1179"/>
        <w:gridCol w:w="1179"/>
        <w:gridCol w:w="1181"/>
        <w:gridCol w:w="1179"/>
        <w:gridCol w:w="1179"/>
        <w:gridCol w:w="1369"/>
      </w:tblGrid>
      <w:tr w:rsidR="0094253A" w:rsidRPr="000F1529" w14:paraId="53BB04B8" w14:textId="77777777" w:rsidTr="006F4B4A">
        <w:trPr>
          <w:trHeight w:val="286"/>
        </w:trPr>
        <w:tc>
          <w:tcPr>
            <w:tcW w:w="5000" w:type="pct"/>
            <w:gridSpan w:val="8"/>
            <w:shd w:val="clear" w:color="auto" w:fill="auto"/>
          </w:tcPr>
          <w:p w14:paraId="37EE8041" w14:textId="77777777" w:rsidR="0094253A" w:rsidRPr="001C4DB6" w:rsidRDefault="0094253A" w:rsidP="00754815">
            <w:pPr>
              <w:pStyle w:val="NoSpacing"/>
              <w:rPr>
                <w:lang w:val="fr-FR"/>
              </w:rPr>
            </w:pPr>
            <w:r w:rsidRPr="001C4DB6">
              <w:rPr>
                <w:b/>
                <w:bCs/>
                <w:lang w:val="fr-FR"/>
              </w:rPr>
              <w:t xml:space="preserve">Nom de la patiente: </w:t>
            </w:r>
            <w:r w:rsidRPr="001C4DB6">
              <w:rPr>
                <w:bCs/>
                <w:lang w:val="fr-FR"/>
              </w:rPr>
              <w:t>Anna Alexopoulos</w:t>
            </w:r>
            <w:r w:rsidRPr="001C4DB6">
              <w:rPr>
                <w:b/>
                <w:bCs/>
                <w:lang w:val="fr-FR"/>
              </w:rPr>
              <w:t xml:space="preserve"> Sexe: </w:t>
            </w:r>
            <w:r w:rsidRPr="001C4DB6">
              <w:rPr>
                <w:lang w:val="fr-FR"/>
              </w:rPr>
              <w:t xml:space="preserve">féminin </w:t>
            </w:r>
            <w:r w:rsidRPr="001C4DB6">
              <w:rPr>
                <w:b/>
                <w:bCs/>
                <w:lang w:val="fr-FR"/>
              </w:rPr>
              <w:t xml:space="preserve">Allergies: </w:t>
            </w:r>
            <w:r w:rsidRPr="001C4DB6">
              <w:rPr>
                <w:lang w:val="fr-FR"/>
              </w:rPr>
              <w:t xml:space="preserve">aucune connue </w:t>
            </w:r>
            <w:r w:rsidRPr="001C4DB6">
              <w:rPr>
                <w:b/>
                <w:bCs/>
                <w:lang w:val="fr-FR"/>
              </w:rPr>
              <w:t xml:space="preserve">Date de naissance: </w:t>
            </w:r>
            <w:r w:rsidRPr="001C4DB6">
              <w:rPr>
                <w:bCs/>
                <w:lang w:val="fr-FR"/>
              </w:rPr>
              <w:t>18/XX-XXXX</w:t>
            </w:r>
            <w:r w:rsidRPr="001C4DB6">
              <w:rPr>
                <w:lang w:val="fr-FR"/>
              </w:rPr>
              <w:t xml:space="preserve"> </w:t>
            </w:r>
          </w:p>
        </w:tc>
      </w:tr>
      <w:tr w:rsidR="0094253A" w:rsidRPr="000B4F4D" w14:paraId="46D33249" w14:textId="77777777" w:rsidTr="006F4B4A">
        <w:trPr>
          <w:trHeight w:val="278"/>
        </w:trPr>
        <w:tc>
          <w:tcPr>
            <w:tcW w:w="5000" w:type="pct"/>
            <w:gridSpan w:val="8"/>
          </w:tcPr>
          <w:p w14:paraId="48B0EF25" w14:textId="77777777" w:rsidR="0094253A" w:rsidRPr="001C4DB6" w:rsidRDefault="0094253A" w:rsidP="00754815">
            <w:pPr>
              <w:pStyle w:val="NoSpacing"/>
              <w:rPr>
                <w:lang w:val="fr-FR"/>
              </w:rPr>
            </w:pPr>
            <w:r w:rsidRPr="001C4DB6">
              <w:rPr>
                <w:b/>
                <w:bCs/>
                <w:lang w:val="fr-FR"/>
              </w:rPr>
              <w:t xml:space="preserve">Âge : </w:t>
            </w:r>
            <w:r w:rsidRPr="001C4DB6">
              <w:rPr>
                <w:bCs/>
                <w:lang w:val="fr-FR"/>
              </w:rPr>
              <w:t>9 mois</w:t>
            </w:r>
            <w:r w:rsidRPr="001C4DB6">
              <w:rPr>
                <w:lang w:val="fr-FR"/>
              </w:rPr>
              <w:t xml:space="preserve"> </w:t>
            </w:r>
            <w:r w:rsidRPr="001C4DB6">
              <w:rPr>
                <w:b/>
                <w:bCs/>
                <w:lang w:val="fr-FR"/>
              </w:rPr>
              <w:t>Taille : 68</w:t>
            </w:r>
            <w:r w:rsidRPr="001C4DB6">
              <w:rPr>
                <w:lang w:val="fr-FR"/>
              </w:rPr>
              <w:t xml:space="preserve"> cm </w:t>
            </w:r>
            <w:r w:rsidRPr="001C4DB6">
              <w:rPr>
                <w:b/>
                <w:bCs/>
                <w:lang w:val="fr-FR"/>
              </w:rPr>
              <w:t xml:space="preserve">Poids : </w:t>
            </w:r>
            <w:r w:rsidRPr="001C4DB6">
              <w:rPr>
                <w:lang w:val="fr-FR"/>
              </w:rPr>
              <w:t xml:space="preserve">7 kg </w:t>
            </w:r>
            <w:r w:rsidRPr="001C4DB6">
              <w:rPr>
                <w:b/>
                <w:bCs/>
                <w:lang w:val="fr-FR"/>
              </w:rPr>
              <w:t xml:space="preserve">Numéro de dossier médical : </w:t>
            </w:r>
            <w:r w:rsidRPr="001C4DB6">
              <w:rPr>
                <w:lang w:val="fr-FR"/>
              </w:rPr>
              <w:t xml:space="preserve">00153630 </w:t>
            </w:r>
          </w:p>
        </w:tc>
      </w:tr>
      <w:tr w:rsidR="0094253A" w:rsidRPr="000B4F4D" w14:paraId="51EFCE27" w14:textId="77777777" w:rsidTr="006F4B4A">
        <w:tc>
          <w:tcPr>
            <w:tcW w:w="5000" w:type="pct"/>
            <w:gridSpan w:val="8"/>
          </w:tcPr>
          <w:p w14:paraId="2F3CFE2D" w14:textId="3E30CA5F" w:rsidR="0094253A" w:rsidRPr="00FB4C63" w:rsidRDefault="0094253A" w:rsidP="00754815">
            <w:pPr>
              <w:pStyle w:val="NoSpacing"/>
            </w:pPr>
            <w:r>
              <w:rPr>
                <w:b/>
                <w:bCs/>
              </w:rPr>
              <w:t>Diagnostic</w:t>
            </w:r>
            <w:r w:rsidR="0031363D">
              <w:rPr>
                <w:b/>
                <w:bCs/>
              </w:rPr>
              <w:t> </w:t>
            </w:r>
            <w:r>
              <w:rPr>
                <w:b/>
                <w:bCs/>
              </w:rPr>
              <w:t xml:space="preserve">: </w:t>
            </w:r>
            <w:r>
              <w:rPr>
                <w:bCs/>
              </w:rPr>
              <w:t xml:space="preserve">infection </w:t>
            </w:r>
            <w:proofErr w:type="spellStart"/>
            <w:r>
              <w:rPr>
                <w:bCs/>
              </w:rPr>
              <w:t>urinaire</w:t>
            </w:r>
            <w:proofErr w:type="spellEnd"/>
            <w:r>
              <w:t xml:space="preserve"> </w:t>
            </w:r>
            <w:r>
              <w:rPr>
                <w:b/>
                <w:bCs/>
              </w:rPr>
              <w:t xml:space="preserve">Date </w:t>
            </w:r>
            <w:proofErr w:type="spellStart"/>
            <w:r>
              <w:rPr>
                <w:b/>
                <w:bCs/>
              </w:rPr>
              <w:t>d’admission</w:t>
            </w:r>
            <w:proofErr w:type="spellEnd"/>
            <w:r w:rsidR="0031363D">
              <w:rPr>
                <w:b/>
                <w:bCs/>
              </w:rPr>
              <w:t> </w:t>
            </w:r>
            <w:r>
              <w:rPr>
                <w:b/>
                <w:bCs/>
              </w:rPr>
              <w:t xml:space="preserve">: </w:t>
            </w:r>
            <w:proofErr w:type="spellStart"/>
            <w:r w:rsidR="00FF132B">
              <w:rPr>
                <w:bCs/>
              </w:rPr>
              <w:t>hier</w:t>
            </w:r>
            <w:proofErr w:type="spellEnd"/>
            <w:r w:rsidR="00FF132B">
              <w:rPr>
                <w:bCs/>
              </w:rPr>
              <w:t xml:space="preserve"> </w:t>
            </w:r>
            <w:proofErr w:type="spellStart"/>
            <w:r w:rsidR="00FF132B">
              <w:rPr>
                <w:bCs/>
              </w:rPr>
              <w:t>matin</w:t>
            </w:r>
            <w:proofErr w:type="spellEnd"/>
          </w:p>
        </w:tc>
      </w:tr>
      <w:tr w:rsidR="0094253A" w:rsidRPr="000B4F4D" w14:paraId="4926EBF6" w14:textId="77777777" w:rsidTr="006F4B4A">
        <w:trPr>
          <w:trHeight w:val="311"/>
        </w:trPr>
        <w:tc>
          <w:tcPr>
            <w:tcW w:w="5000" w:type="pct"/>
            <w:gridSpan w:val="8"/>
          </w:tcPr>
          <w:p w14:paraId="77C484C8" w14:textId="77777777" w:rsidR="0094253A" w:rsidRPr="001C4DB6" w:rsidRDefault="0094253A" w:rsidP="00754815">
            <w:pPr>
              <w:pStyle w:val="NoSpacing"/>
              <w:rPr>
                <w:lang w:val="fr-FR"/>
              </w:rPr>
            </w:pPr>
            <w:r w:rsidRPr="001C4DB6">
              <w:rPr>
                <w:b/>
                <w:bCs/>
                <w:lang w:val="fr-FR"/>
              </w:rPr>
              <w:t xml:space="preserve">Lieu : </w:t>
            </w:r>
            <w:r w:rsidRPr="001C4DB6">
              <w:rPr>
                <w:bCs/>
                <w:lang w:val="fr-FR"/>
              </w:rPr>
              <w:t>service de pédiatrie</w:t>
            </w:r>
            <w:r w:rsidRPr="001C4DB6">
              <w:rPr>
                <w:b/>
                <w:bCs/>
                <w:lang w:val="fr-FR"/>
              </w:rPr>
              <w:t xml:space="preserve"> Directives anticipées : </w:t>
            </w:r>
            <w:r w:rsidRPr="001C4DB6">
              <w:rPr>
                <w:bCs/>
                <w:lang w:val="fr-FR"/>
              </w:rPr>
              <w:t xml:space="preserve">non </w:t>
            </w:r>
            <w:r w:rsidRPr="001C4DB6">
              <w:rPr>
                <w:b/>
                <w:bCs/>
                <w:lang w:val="fr-FR"/>
              </w:rPr>
              <w:t xml:space="preserve"> Isolation préventive : </w:t>
            </w:r>
            <w:r w:rsidRPr="001C4DB6">
              <w:rPr>
                <w:bCs/>
                <w:lang w:val="fr-FR"/>
              </w:rPr>
              <w:t>non</w:t>
            </w:r>
          </w:p>
        </w:tc>
      </w:tr>
      <w:tr w:rsidR="0094253A" w:rsidRPr="000B4F4D" w14:paraId="5B1CDACA" w14:textId="77777777" w:rsidTr="006F4B4A">
        <w:tc>
          <w:tcPr>
            <w:tcW w:w="5000" w:type="pct"/>
            <w:gridSpan w:val="8"/>
            <w:shd w:val="clear" w:color="auto" w:fill="5B9BD5" w:themeFill="accent1"/>
          </w:tcPr>
          <w:p w14:paraId="75370738" w14:textId="77777777" w:rsidR="0094253A" w:rsidRPr="001C4DB6" w:rsidRDefault="0094253A" w:rsidP="00754815">
            <w:pPr>
              <w:pStyle w:val="NoSpacing"/>
              <w:spacing w:line="276" w:lineRule="auto"/>
              <w:rPr>
                <w:sz w:val="4"/>
                <w:szCs w:val="4"/>
                <w:lang w:val="fr-FR"/>
              </w:rPr>
            </w:pPr>
          </w:p>
        </w:tc>
      </w:tr>
      <w:tr w:rsidR="0094253A" w:rsidRPr="000B4F4D" w14:paraId="01F5685B" w14:textId="77777777" w:rsidTr="006F4B4A">
        <w:tc>
          <w:tcPr>
            <w:tcW w:w="5000" w:type="pct"/>
            <w:gridSpan w:val="8"/>
          </w:tcPr>
          <w:tbl>
            <w:tblPr>
              <w:tblW w:w="0" w:type="auto"/>
              <w:tblBorders>
                <w:top w:val="nil"/>
                <w:left w:val="nil"/>
                <w:bottom w:val="nil"/>
                <w:right w:val="nil"/>
              </w:tblBorders>
              <w:tblLook w:val="0000" w:firstRow="0" w:lastRow="0" w:firstColumn="0" w:lastColumn="0" w:noHBand="0" w:noVBand="0"/>
            </w:tblPr>
            <w:tblGrid>
              <w:gridCol w:w="9414"/>
            </w:tblGrid>
            <w:tr w:rsidR="0094253A" w:rsidRPr="000B4F4D" w14:paraId="596A8AEE" w14:textId="77777777" w:rsidTr="00754815">
              <w:trPr>
                <w:trHeight w:val="107"/>
              </w:trPr>
              <w:tc>
                <w:tcPr>
                  <w:tcW w:w="9561" w:type="dxa"/>
                </w:tcPr>
                <w:p w14:paraId="7D026380" w14:textId="77777777" w:rsidR="0094253A" w:rsidRPr="001C4DB6" w:rsidRDefault="0094253A" w:rsidP="00754815">
                  <w:pPr>
                    <w:pStyle w:val="NoSpacing"/>
                    <w:rPr>
                      <w:b/>
                      <w:lang w:val="fr-FR"/>
                    </w:rPr>
                  </w:pPr>
                  <w:r w:rsidRPr="001C4DB6">
                    <w:rPr>
                      <w:b/>
                      <w:lang w:val="fr-FR"/>
                    </w:rPr>
                    <w:t>Antécédents médicaux</w:t>
                  </w:r>
                </w:p>
                <w:p w14:paraId="0441551A" w14:textId="74F85E31" w:rsidR="0094253A" w:rsidRPr="0094253A" w:rsidRDefault="0094253A" w:rsidP="005E5BB4">
                  <w:pPr>
                    <w:rPr>
                      <w:lang w:val="en-US"/>
                    </w:rPr>
                  </w:pPr>
                  <w:r w:rsidRPr="001C4DB6">
                    <w:rPr>
                      <w:lang w:val="fr-FR"/>
                    </w:rPr>
                    <w:t xml:space="preserve">Le bébé a été admis pour une infection urinaire hier matin et mis sous traitement antibiotique. Jusqu'à présent, le traitement n'a pas permis d'améliorer significativement son état de santé. </w:t>
                  </w:r>
                  <w:r>
                    <w:rPr>
                      <w:lang w:val="en-US"/>
                    </w:rPr>
                    <w:t xml:space="preserve">Elle </w:t>
                  </w:r>
                  <w:proofErr w:type="spellStart"/>
                  <w:r>
                    <w:rPr>
                      <w:lang w:val="en-US"/>
                    </w:rPr>
                    <w:t>est</w:t>
                  </w:r>
                  <w:proofErr w:type="spellEnd"/>
                  <w:r>
                    <w:rPr>
                      <w:lang w:val="en-US"/>
                    </w:rPr>
                    <w:t xml:space="preserve"> </w:t>
                  </w:r>
                  <w:proofErr w:type="spellStart"/>
                  <w:r>
                    <w:rPr>
                      <w:lang w:val="en-US"/>
                    </w:rPr>
                    <w:t>donc</w:t>
                  </w:r>
                  <w:proofErr w:type="spellEnd"/>
                  <w:r>
                    <w:rPr>
                      <w:lang w:val="en-US"/>
                    </w:rPr>
                    <w:t xml:space="preserve"> </w:t>
                  </w:r>
                  <w:proofErr w:type="spellStart"/>
                  <w:r>
                    <w:rPr>
                      <w:lang w:val="en-US"/>
                    </w:rPr>
                    <w:t>gardée</w:t>
                  </w:r>
                  <w:proofErr w:type="spellEnd"/>
                  <w:r>
                    <w:rPr>
                      <w:lang w:val="en-US"/>
                    </w:rPr>
                    <w:t xml:space="preserve"> </w:t>
                  </w:r>
                  <w:proofErr w:type="spellStart"/>
                  <w:r>
                    <w:rPr>
                      <w:lang w:val="en-US"/>
                    </w:rPr>
                    <w:t>en</w:t>
                  </w:r>
                  <w:proofErr w:type="spellEnd"/>
                  <w:r>
                    <w:rPr>
                      <w:lang w:val="en-US"/>
                    </w:rPr>
                    <w:t xml:space="preserve"> observation. </w:t>
                  </w:r>
                </w:p>
              </w:tc>
            </w:tr>
          </w:tbl>
          <w:p w14:paraId="6760A70C" w14:textId="77777777" w:rsidR="0094253A" w:rsidRPr="008600B9" w:rsidRDefault="0094253A" w:rsidP="00754815">
            <w:pPr>
              <w:pStyle w:val="NoSpacing"/>
              <w:spacing w:line="276" w:lineRule="auto"/>
              <w:rPr>
                <w:sz w:val="12"/>
                <w:szCs w:val="12"/>
              </w:rPr>
            </w:pPr>
          </w:p>
        </w:tc>
      </w:tr>
      <w:tr w:rsidR="0094253A" w:rsidRPr="000B4F4D" w14:paraId="2B6EC523" w14:textId="77777777" w:rsidTr="006F4B4A">
        <w:trPr>
          <w:trHeight w:val="53"/>
        </w:trPr>
        <w:tc>
          <w:tcPr>
            <w:tcW w:w="5000" w:type="pct"/>
            <w:gridSpan w:val="8"/>
            <w:shd w:val="clear" w:color="auto" w:fill="5B9BD5" w:themeFill="accent1"/>
          </w:tcPr>
          <w:p w14:paraId="3EB11B3D" w14:textId="77777777" w:rsidR="0094253A" w:rsidRPr="002E6E7C" w:rsidRDefault="0094253A" w:rsidP="00754815">
            <w:pPr>
              <w:pStyle w:val="NoSpacing"/>
              <w:spacing w:line="276" w:lineRule="auto"/>
              <w:rPr>
                <w:b/>
                <w:bCs/>
                <w:sz w:val="4"/>
                <w:szCs w:val="4"/>
              </w:rPr>
            </w:pPr>
          </w:p>
        </w:tc>
      </w:tr>
      <w:tr w:rsidR="0094253A" w:rsidRPr="008600B9" w14:paraId="78BD8BA6" w14:textId="77777777" w:rsidTr="006F4B4A">
        <w:trPr>
          <w:trHeight w:val="64"/>
        </w:trPr>
        <w:tc>
          <w:tcPr>
            <w:tcW w:w="5000" w:type="pct"/>
            <w:gridSpan w:val="8"/>
            <w:shd w:val="clear" w:color="auto" w:fill="auto"/>
          </w:tcPr>
          <w:p w14:paraId="538D8F41" w14:textId="77777777" w:rsidR="0094253A" w:rsidRPr="008600B9" w:rsidRDefault="0094253A" w:rsidP="00754815">
            <w:pPr>
              <w:pStyle w:val="NoSpacing"/>
              <w:spacing w:line="276" w:lineRule="auto"/>
              <w:rPr>
                <w:b/>
              </w:rPr>
            </w:pPr>
            <w:r>
              <w:rPr>
                <w:b/>
              </w:rPr>
              <w:t>Remarques</w:t>
            </w:r>
          </w:p>
        </w:tc>
      </w:tr>
      <w:tr w:rsidR="0094253A" w:rsidRPr="008600B9" w14:paraId="087252DB" w14:textId="77777777" w:rsidTr="006F4B4A">
        <w:trPr>
          <w:trHeight w:val="228"/>
        </w:trPr>
        <w:tc>
          <w:tcPr>
            <w:tcW w:w="733" w:type="pct"/>
          </w:tcPr>
          <w:p w14:paraId="1AA353BF" w14:textId="77777777" w:rsidR="0094253A" w:rsidRPr="008600B9" w:rsidRDefault="0094253A" w:rsidP="00754815">
            <w:pPr>
              <w:pStyle w:val="NoSpacing"/>
              <w:spacing w:line="276" w:lineRule="auto"/>
              <w:rPr>
                <w:b/>
              </w:rPr>
            </w:pPr>
            <w:r>
              <w:rPr>
                <w:b/>
              </w:rPr>
              <w:t>Date/Heure</w:t>
            </w:r>
          </w:p>
        </w:tc>
        <w:tc>
          <w:tcPr>
            <w:tcW w:w="4267" w:type="pct"/>
            <w:gridSpan w:val="7"/>
          </w:tcPr>
          <w:p w14:paraId="06D0845B" w14:textId="77777777" w:rsidR="0094253A" w:rsidRPr="008600B9" w:rsidRDefault="0094253A" w:rsidP="00754815">
            <w:pPr>
              <w:pStyle w:val="NoSpacing"/>
              <w:spacing w:line="276" w:lineRule="auto"/>
              <w:rPr>
                <w:b/>
              </w:rPr>
            </w:pPr>
          </w:p>
        </w:tc>
      </w:tr>
      <w:tr w:rsidR="0094253A" w:rsidRPr="000B4F4D" w14:paraId="13A57EC9" w14:textId="77777777" w:rsidTr="006F4B4A">
        <w:tc>
          <w:tcPr>
            <w:tcW w:w="733" w:type="pct"/>
          </w:tcPr>
          <w:p w14:paraId="24E14D17" w14:textId="77777777" w:rsidR="0094253A" w:rsidRPr="008600B9" w:rsidRDefault="0094253A" w:rsidP="00754815">
            <w:pPr>
              <w:pStyle w:val="NoSpacing"/>
              <w:spacing w:line="276" w:lineRule="auto"/>
            </w:pPr>
            <w:r>
              <w:t>La veille, 6 h 30</w:t>
            </w:r>
          </w:p>
        </w:tc>
        <w:tc>
          <w:tcPr>
            <w:tcW w:w="4267" w:type="pct"/>
            <w:gridSpan w:val="7"/>
          </w:tcPr>
          <w:p w14:paraId="7257214D" w14:textId="5ECB6A48" w:rsidR="0094253A" w:rsidRPr="001C4DB6" w:rsidRDefault="0094253A" w:rsidP="0094253A">
            <w:pPr>
              <w:pStyle w:val="NoSpacing"/>
              <w:spacing w:line="276" w:lineRule="auto"/>
              <w:rPr>
                <w:b/>
                <w:lang w:val="fr-FR"/>
              </w:rPr>
            </w:pPr>
            <w:r w:rsidRPr="001C4DB6">
              <w:rPr>
                <w:lang w:val="fr-FR"/>
              </w:rPr>
              <w:t>Patiente admise dans le service après un passage aux urgences. Antibiotiques administrés. Les signes vitaux sont mesurés par une infirmière autorisée.</w:t>
            </w:r>
          </w:p>
        </w:tc>
      </w:tr>
      <w:tr w:rsidR="0094253A" w:rsidRPr="000B4F4D" w14:paraId="0CFE5AAA" w14:textId="77777777" w:rsidTr="006F4B4A">
        <w:tc>
          <w:tcPr>
            <w:tcW w:w="733" w:type="pct"/>
          </w:tcPr>
          <w:p w14:paraId="4EFDA994" w14:textId="77777777" w:rsidR="0094253A" w:rsidRPr="001C4DB6" w:rsidRDefault="0094253A" w:rsidP="00754815">
            <w:pPr>
              <w:pStyle w:val="NoSpacing"/>
              <w:spacing w:line="276" w:lineRule="auto"/>
              <w:rPr>
                <w:lang w:val="fr-FR"/>
              </w:rPr>
            </w:pPr>
          </w:p>
        </w:tc>
        <w:tc>
          <w:tcPr>
            <w:tcW w:w="4267" w:type="pct"/>
            <w:gridSpan w:val="7"/>
          </w:tcPr>
          <w:p w14:paraId="745F7452" w14:textId="77777777" w:rsidR="0094253A" w:rsidRPr="001C4DB6" w:rsidRDefault="0094253A" w:rsidP="00754815">
            <w:pPr>
              <w:pStyle w:val="NoSpacing"/>
              <w:rPr>
                <w:lang w:val="fr-FR"/>
              </w:rPr>
            </w:pPr>
          </w:p>
        </w:tc>
      </w:tr>
      <w:tr w:rsidR="0094253A" w:rsidRPr="000B4F4D" w14:paraId="71E0C023" w14:textId="77777777" w:rsidTr="005E5BB4">
        <w:trPr>
          <w:trHeight w:val="399"/>
        </w:trPr>
        <w:tc>
          <w:tcPr>
            <w:tcW w:w="733" w:type="pct"/>
          </w:tcPr>
          <w:p w14:paraId="7E409010" w14:textId="77777777" w:rsidR="0094253A" w:rsidRPr="001C4DB6" w:rsidRDefault="0094253A" w:rsidP="00754815">
            <w:pPr>
              <w:pStyle w:val="NoSpacing"/>
              <w:spacing w:line="276" w:lineRule="auto"/>
              <w:rPr>
                <w:lang w:val="fr-FR"/>
              </w:rPr>
            </w:pPr>
          </w:p>
          <w:p w14:paraId="0DE3BAAA" w14:textId="77777777" w:rsidR="0094253A" w:rsidRPr="001C4DB6" w:rsidRDefault="0094253A" w:rsidP="00754815">
            <w:pPr>
              <w:pStyle w:val="NoSpacing"/>
              <w:spacing w:line="276" w:lineRule="auto"/>
              <w:rPr>
                <w:lang w:val="fr-FR"/>
              </w:rPr>
            </w:pPr>
          </w:p>
        </w:tc>
        <w:tc>
          <w:tcPr>
            <w:tcW w:w="4267" w:type="pct"/>
            <w:gridSpan w:val="7"/>
          </w:tcPr>
          <w:p w14:paraId="710BEF1B" w14:textId="3A9C21E1" w:rsidR="0094253A" w:rsidRPr="001C4DB6" w:rsidRDefault="0094253A" w:rsidP="00754815">
            <w:pPr>
              <w:pStyle w:val="NoSpacing"/>
              <w:rPr>
                <w:lang w:val="fr-FR"/>
              </w:rPr>
            </w:pPr>
          </w:p>
        </w:tc>
      </w:tr>
      <w:tr w:rsidR="0094253A" w:rsidRPr="000B4F4D" w14:paraId="3CF65239" w14:textId="77777777" w:rsidTr="006F4B4A">
        <w:tc>
          <w:tcPr>
            <w:tcW w:w="5000" w:type="pct"/>
            <w:gridSpan w:val="8"/>
            <w:shd w:val="clear" w:color="auto" w:fill="5B9BD5" w:themeFill="accent1"/>
          </w:tcPr>
          <w:p w14:paraId="5637FD1E" w14:textId="77777777" w:rsidR="0094253A" w:rsidRPr="001C4DB6" w:rsidRDefault="0094253A" w:rsidP="00754815">
            <w:pPr>
              <w:pStyle w:val="NoSpacing"/>
              <w:spacing w:line="276" w:lineRule="auto"/>
              <w:rPr>
                <w:b/>
                <w:sz w:val="4"/>
                <w:szCs w:val="4"/>
                <w:lang w:val="fr-FR"/>
              </w:rPr>
            </w:pPr>
          </w:p>
        </w:tc>
      </w:tr>
      <w:tr w:rsidR="0094253A" w:rsidRPr="008600B9" w14:paraId="033CB338" w14:textId="77777777" w:rsidTr="006F4B4A">
        <w:tc>
          <w:tcPr>
            <w:tcW w:w="5000" w:type="pct"/>
            <w:gridSpan w:val="8"/>
          </w:tcPr>
          <w:p w14:paraId="50BD24E1" w14:textId="77777777" w:rsidR="0094253A" w:rsidRPr="008600B9" w:rsidRDefault="0094253A" w:rsidP="00754815">
            <w:pPr>
              <w:pStyle w:val="NoSpacing"/>
              <w:spacing w:line="276" w:lineRule="auto"/>
              <w:rPr>
                <w:b/>
              </w:rPr>
            </w:pPr>
            <w:r>
              <w:rPr>
                <w:b/>
              </w:rPr>
              <w:t>Prescription du médecin</w:t>
            </w:r>
          </w:p>
        </w:tc>
      </w:tr>
      <w:tr w:rsidR="0094253A" w:rsidRPr="0094253A" w14:paraId="7A2C1A2D" w14:textId="77777777" w:rsidTr="006F4B4A">
        <w:tc>
          <w:tcPr>
            <w:tcW w:w="5000" w:type="pct"/>
            <w:gridSpan w:val="8"/>
          </w:tcPr>
          <w:p w14:paraId="4AB418E6" w14:textId="70D071C1" w:rsidR="0094253A" w:rsidRPr="008600B9" w:rsidRDefault="0094253A" w:rsidP="00850061">
            <w:pPr>
              <w:pStyle w:val="NoSpacing"/>
            </w:pPr>
            <w:r>
              <w:t>Alimentation</w:t>
            </w:r>
            <w:r w:rsidR="0031363D">
              <w:t> </w:t>
            </w:r>
            <w:r>
              <w:t xml:space="preserve">: lait </w:t>
            </w:r>
            <w:proofErr w:type="spellStart"/>
            <w:r>
              <w:t>maternisé</w:t>
            </w:r>
            <w:proofErr w:type="spellEnd"/>
            <w:r>
              <w:t xml:space="preserve"> </w:t>
            </w:r>
          </w:p>
        </w:tc>
      </w:tr>
      <w:tr w:rsidR="00850061" w:rsidRPr="00A425FB" w14:paraId="41C19E0E" w14:textId="77777777" w:rsidTr="006F4B4A">
        <w:tc>
          <w:tcPr>
            <w:tcW w:w="5000" w:type="pct"/>
            <w:gridSpan w:val="8"/>
          </w:tcPr>
          <w:p w14:paraId="08F53367" w14:textId="6C55F174" w:rsidR="00850061" w:rsidRPr="001C4DB6" w:rsidRDefault="00850061" w:rsidP="00850061">
            <w:pPr>
              <w:spacing w:before="0"/>
              <w:rPr>
                <w:lang w:val="fr-FR"/>
              </w:rPr>
            </w:pPr>
            <w:r w:rsidRPr="001C4DB6">
              <w:rPr>
                <w:lang w:val="fr-FR"/>
              </w:rPr>
              <w:t xml:space="preserve">Administrer des antibiotiques 3 fois par jour </w:t>
            </w:r>
          </w:p>
        </w:tc>
      </w:tr>
      <w:tr w:rsidR="0094253A" w:rsidRPr="008600B9" w14:paraId="1CB6A7F4" w14:textId="77777777" w:rsidTr="006F4B4A">
        <w:tc>
          <w:tcPr>
            <w:tcW w:w="5000" w:type="pct"/>
            <w:gridSpan w:val="8"/>
          </w:tcPr>
          <w:p w14:paraId="3BD95C4C" w14:textId="77777777" w:rsidR="0094253A" w:rsidRPr="001C4DB6" w:rsidRDefault="0094253A" w:rsidP="00754815">
            <w:pPr>
              <w:pStyle w:val="NoSpacing"/>
              <w:spacing w:line="276" w:lineRule="auto"/>
              <w:rPr>
                <w:lang w:val="fr-FR"/>
              </w:rPr>
            </w:pPr>
            <w:r w:rsidRPr="001C4DB6">
              <w:rPr>
                <w:lang w:val="fr-FR"/>
              </w:rPr>
              <w:t>Mesurer les signes vitaux toutes les 4 heures</w:t>
            </w:r>
          </w:p>
        </w:tc>
      </w:tr>
      <w:tr w:rsidR="0094253A" w:rsidRPr="000B4F4D" w14:paraId="4AA6395A" w14:textId="77777777" w:rsidTr="006F4B4A">
        <w:tc>
          <w:tcPr>
            <w:tcW w:w="5000" w:type="pct"/>
            <w:gridSpan w:val="8"/>
          </w:tcPr>
          <w:p w14:paraId="2655F50A" w14:textId="77777777" w:rsidR="0094253A" w:rsidRPr="001C4DB6" w:rsidRDefault="0094253A" w:rsidP="00754815">
            <w:pPr>
              <w:pStyle w:val="NoSpacing"/>
              <w:spacing w:line="276" w:lineRule="auto"/>
              <w:rPr>
                <w:lang w:val="fr-FR"/>
              </w:rPr>
            </w:pPr>
            <w:r w:rsidRPr="001C4DB6">
              <w:rPr>
                <w:lang w:val="fr-FR"/>
              </w:rPr>
              <w:t>Le statut d’hydratation doit être évalué toutes les 4 heures.</w:t>
            </w:r>
          </w:p>
        </w:tc>
      </w:tr>
      <w:tr w:rsidR="0094253A" w:rsidRPr="008600B9" w14:paraId="3AF11735" w14:textId="77777777" w:rsidTr="006F4B4A">
        <w:tc>
          <w:tcPr>
            <w:tcW w:w="5000" w:type="pct"/>
            <w:gridSpan w:val="8"/>
          </w:tcPr>
          <w:p w14:paraId="65F31ECA" w14:textId="77777777" w:rsidR="0094253A" w:rsidRPr="001C4DB6" w:rsidRDefault="0094253A" w:rsidP="00754815">
            <w:pPr>
              <w:pStyle w:val="NoSpacing"/>
              <w:spacing w:line="276" w:lineRule="auto"/>
              <w:rPr>
                <w:lang w:val="fr-FR"/>
              </w:rPr>
            </w:pPr>
            <w:r w:rsidRPr="001C4DB6">
              <w:rPr>
                <w:lang w:val="fr-FR"/>
              </w:rPr>
              <w:t>Consigner les liquides administrés et les liquides éliminés</w:t>
            </w:r>
          </w:p>
        </w:tc>
      </w:tr>
      <w:tr w:rsidR="0094253A" w:rsidRPr="008600B9" w14:paraId="72770162" w14:textId="77777777" w:rsidTr="006F4B4A">
        <w:tc>
          <w:tcPr>
            <w:tcW w:w="5000" w:type="pct"/>
            <w:gridSpan w:val="8"/>
          </w:tcPr>
          <w:p w14:paraId="4E140E57" w14:textId="15BD2254" w:rsidR="0094253A" w:rsidRPr="001C4DB6" w:rsidRDefault="00850061" w:rsidP="00754815">
            <w:pPr>
              <w:pStyle w:val="NoSpacing"/>
              <w:spacing w:line="276" w:lineRule="auto"/>
              <w:rPr>
                <w:highlight w:val="yellow"/>
                <w:lang w:val="fr-FR"/>
              </w:rPr>
            </w:pPr>
            <w:r w:rsidRPr="001C4DB6">
              <w:rPr>
                <w:lang w:val="fr-FR"/>
              </w:rPr>
              <w:t>Récupérer les résultats des analyses faites en laboratoire tous les matins</w:t>
            </w:r>
          </w:p>
        </w:tc>
      </w:tr>
      <w:tr w:rsidR="00AB3BB9" w:rsidRPr="008600B9" w14:paraId="0A9D69CC" w14:textId="77777777" w:rsidTr="006F4B4A">
        <w:tc>
          <w:tcPr>
            <w:tcW w:w="5000" w:type="pct"/>
            <w:gridSpan w:val="8"/>
          </w:tcPr>
          <w:p w14:paraId="5A7D0E60" w14:textId="381CDA37" w:rsidR="00AB3BB9" w:rsidRPr="001C4DB6" w:rsidRDefault="00AB3BB9" w:rsidP="00754815">
            <w:pPr>
              <w:pStyle w:val="NoSpacing"/>
              <w:spacing w:line="276" w:lineRule="auto"/>
              <w:rPr>
                <w:lang w:val="fr-FR"/>
              </w:rPr>
            </w:pPr>
          </w:p>
        </w:tc>
      </w:tr>
      <w:tr w:rsidR="0094253A" w:rsidRPr="00C06F50" w14:paraId="47ABFFE2" w14:textId="77777777" w:rsidTr="006F4B4A">
        <w:trPr>
          <w:trHeight w:val="53"/>
        </w:trPr>
        <w:tc>
          <w:tcPr>
            <w:tcW w:w="5000" w:type="pct"/>
            <w:gridSpan w:val="8"/>
            <w:shd w:val="clear" w:color="auto" w:fill="5B9BD5" w:themeFill="accent1"/>
          </w:tcPr>
          <w:p w14:paraId="53F06052" w14:textId="77777777" w:rsidR="0094253A" w:rsidRPr="001C4DB6" w:rsidRDefault="0094253A" w:rsidP="00754815">
            <w:pPr>
              <w:pStyle w:val="NoSpacing"/>
              <w:spacing w:line="276" w:lineRule="auto"/>
              <w:rPr>
                <w:sz w:val="4"/>
                <w:szCs w:val="4"/>
                <w:lang w:val="fr-FR"/>
              </w:rPr>
            </w:pPr>
          </w:p>
        </w:tc>
      </w:tr>
      <w:tr w:rsidR="0094253A" w:rsidRPr="008600B9" w14:paraId="6AEF94C0" w14:textId="77777777" w:rsidTr="006F4B4A">
        <w:tc>
          <w:tcPr>
            <w:tcW w:w="5000" w:type="pct"/>
            <w:gridSpan w:val="8"/>
          </w:tcPr>
          <w:p w14:paraId="2C844FA1" w14:textId="77777777" w:rsidR="0094253A" w:rsidRPr="001C4DB6" w:rsidRDefault="0094253A" w:rsidP="00754815">
            <w:pPr>
              <w:pStyle w:val="NoSpacing"/>
              <w:spacing w:line="276" w:lineRule="auto"/>
              <w:rPr>
                <w:lang w:val="fr-FR"/>
              </w:rPr>
            </w:pPr>
            <w:r w:rsidRPr="001C4DB6">
              <w:rPr>
                <w:b/>
                <w:lang w:val="fr-FR"/>
              </w:rPr>
              <w:t>Feuille de surveillance ou dossier infirmier</w:t>
            </w:r>
          </w:p>
        </w:tc>
      </w:tr>
      <w:tr w:rsidR="0094253A" w:rsidRPr="008600B9" w14:paraId="3EC03B7A" w14:textId="77777777" w:rsidTr="006F4B4A">
        <w:tc>
          <w:tcPr>
            <w:tcW w:w="733" w:type="pct"/>
          </w:tcPr>
          <w:p w14:paraId="042A6B9C" w14:textId="77777777" w:rsidR="0094253A" w:rsidRPr="008600B9" w:rsidRDefault="0094253A" w:rsidP="00754815">
            <w:pPr>
              <w:pStyle w:val="NoSpacing"/>
              <w:spacing w:line="276" w:lineRule="auto"/>
            </w:pPr>
            <w:r>
              <w:rPr>
                <w:b/>
              </w:rPr>
              <w:t>Date/Heure</w:t>
            </w:r>
          </w:p>
        </w:tc>
        <w:tc>
          <w:tcPr>
            <w:tcW w:w="4267" w:type="pct"/>
            <w:gridSpan w:val="7"/>
          </w:tcPr>
          <w:p w14:paraId="6A6EFBD6" w14:textId="77777777" w:rsidR="0094253A" w:rsidRPr="008600B9" w:rsidRDefault="0094253A" w:rsidP="00754815">
            <w:pPr>
              <w:pStyle w:val="NoSpacing"/>
              <w:spacing w:line="276" w:lineRule="auto"/>
            </w:pPr>
          </w:p>
        </w:tc>
      </w:tr>
      <w:tr w:rsidR="0094253A" w:rsidRPr="002F39D4" w14:paraId="315EB187" w14:textId="77777777" w:rsidTr="006F4B4A">
        <w:tc>
          <w:tcPr>
            <w:tcW w:w="733" w:type="pct"/>
          </w:tcPr>
          <w:p w14:paraId="6FB67F06" w14:textId="77777777" w:rsidR="0094253A" w:rsidRPr="008600B9" w:rsidRDefault="00AB3BB9" w:rsidP="00754815">
            <w:pPr>
              <w:pStyle w:val="NoSpacing"/>
              <w:spacing w:line="276" w:lineRule="auto"/>
            </w:pPr>
            <w:r>
              <w:t>La veille, 7 h</w:t>
            </w:r>
          </w:p>
        </w:tc>
        <w:tc>
          <w:tcPr>
            <w:tcW w:w="4267" w:type="pct"/>
            <w:gridSpan w:val="7"/>
          </w:tcPr>
          <w:p w14:paraId="473402DD" w14:textId="4460040B" w:rsidR="0094253A" w:rsidRPr="008600B9" w:rsidRDefault="00AB3BB9" w:rsidP="00754815">
            <w:pPr>
              <w:pStyle w:val="NoSpacing"/>
              <w:spacing w:line="276" w:lineRule="auto"/>
            </w:pPr>
            <w:r>
              <w:t>Antibiotiques*</w:t>
            </w:r>
          </w:p>
        </w:tc>
      </w:tr>
      <w:tr w:rsidR="0094253A" w:rsidRPr="008600B9" w14:paraId="7E2D3499" w14:textId="77777777" w:rsidTr="006F4B4A">
        <w:tc>
          <w:tcPr>
            <w:tcW w:w="733" w:type="pct"/>
          </w:tcPr>
          <w:p w14:paraId="18CD4856" w14:textId="77777777" w:rsidR="0094253A" w:rsidRPr="008600B9" w:rsidRDefault="00AB3BB9" w:rsidP="00754815">
            <w:pPr>
              <w:pStyle w:val="NoSpacing"/>
              <w:spacing w:line="276" w:lineRule="auto"/>
            </w:pPr>
            <w:r>
              <w:t>La veille, 12 h</w:t>
            </w:r>
          </w:p>
        </w:tc>
        <w:tc>
          <w:tcPr>
            <w:tcW w:w="4267" w:type="pct"/>
            <w:gridSpan w:val="7"/>
          </w:tcPr>
          <w:p w14:paraId="165CB8E0" w14:textId="77777777" w:rsidR="0094253A" w:rsidRPr="008600B9" w:rsidRDefault="00AB3BB9" w:rsidP="00754815">
            <w:pPr>
              <w:pStyle w:val="NoSpacing"/>
              <w:spacing w:line="276" w:lineRule="auto"/>
            </w:pPr>
            <w:r>
              <w:t>Antibiotiques</w:t>
            </w:r>
          </w:p>
        </w:tc>
      </w:tr>
      <w:tr w:rsidR="00AB3BB9" w:rsidRPr="008600B9" w14:paraId="20C94C02" w14:textId="77777777" w:rsidTr="006F4B4A">
        <w:tc>
          <w:tcPr>
            <w:tcW w:w="733" w:type="pct"/>
          </w:tcPr>
          <w:p w14:paraId="2747DFDF" w14:textId="77777777" w:rsidR="00AB3BB9" w:rsidRPr="008600B9" w:rsidRDefault="00AB3BB9" w:rsidP="00754815">
            <w:pPr>
              <w:pStyle w:val="NoSpacing"/>
              <w:spacing w:line="276" w:lineRule="auto"/>
            </w:pPr>
            <w:r>
              <w:t>La veille, 19 h</w:t>
            </w:r>
          </w:p>
        </w:tc>
        <w:tc>
          <w:tcPr>
            <w:tcW w:w="4267" w:type="pct"/>
            <w:gridSpan w:val="7"/>
          </w:tcPr>
          <w:p w14:paraId="0B644575" w14:textId="77777777" w:rsidR="00AB3BB9" w:rsidRPr="008600B9" w:rsidRDefault="00AB3BB9" w:rsidP="00754815">
            <w:pPr>
              <w:pStyle w:val="NoSpacing"/>
              <w:spacing w:line="276" w:lineRule="auto"/>
            </w:pPr>
            <w:r>
              <w:t>Antibiotiques</w:t>
            </w:r>
          </w:p>
        </w:tc>
      </w:tr>
      <w:tr w:rsidR="00AB3BB9" w:rsidRPr="008600B9" w14:paraId="4A40C1DE" w14:textId="77777777" w:rsidTr="006F4B4A">
        <w:tc>
          <w:tcPr>
            <w:tcW w:w="733" w:type="pct"/>
          </w:tcPr>
          <w:p w14:paraId="6575AC89" w14:textId="77777777" w:rsidR="00AB3BB9" w:rsidRPr="008600B9" w:rsidRDefault="00AB3BB9" w:rsidP="00754815">
            <w:pPr>
              <w:pStyle w:val="NoSpacing"/>
              <w:spacing w:line="276" w:lineRule="auto"/>
            </w:pPr>
            <w:r>
              <w:t>Aujourd’hui, 6 h</w:t>
            </w:r>
          </w:p>
        </w:tc>
        <w:tc>
          <w:tcPr>
            <w:tcW w:w="4267" w:type="pct"/>
            <w:gridSpan w:val="7"/>
          </w:tcPr>
          <w:p w14:paraId="6E68EC5E" w14:textId="77777777" w:rsidR="00AB3BB9" w:rsidRPr="008600B9" w:rsidRDefault="00AB3BB9" w:rsidP="00754815">
            <w:pPr>
              <w:pStyle w:val="NoSpacing"/>
              <w:spacing w:line="276" w:lineRule="auto"/>
            </w:pPr>
            <w:r>
              <w:t>Antibiotiques</w:t>
            </w:r>
          </w:p>
        </w:tc>
      </w:tr>
      <w:tr w:rsidR="00AB3BB9" w:rsidRPr="002F39D4" w14:paraId="1EA724A4" w14:textId="77777777" w:rsidTr="006F4B4A">
        <w:tc>
          <w:tcPr>
            <w:tcW w:w="733" w:type="pct"/>
          </w:tcPr>
          <w:p w14:paraId="315A34E5" w14:textId="77777777" w:rsidR="00AB3BB9" w:rsidRPr="008600B9" w:rsidRDefault="00AB3BB9" w:rsidP="00754815">
            <w:pPr>
              <w:pStyle w:val="NoSpacing"/>
              <w:spacing w:line="276" w:lineRule="auto"/>
            </w:pPr>
          </w:p>
        </w:tc>
        <w:tc>
          <w:tcPr>
            <w:tcW w:w="4267" w:type="pct"/>
            <w:gridSpan w:val="7"/>
          </w:tcPr>
          <w:p w14:paraId="6CAC0776" w14:textId="121C615E" w:rsidR="00AB3BB9" w:rsidRPr="002F39D4" w:rsidRDefault="00AB3BB9" w:rsidP="002F39D4">
            <w:pPr>
              <w:pStyle w:val="NoSpacing"/>
              <w:spacing w:line="276" w:lineRule="auto"/>
              <w:rPr>
                <w:sz w:val="18"/>
                <w:szCs w:val="18"/>
              </w:rPr>
            </w:pPr>
          </w:p>
        </w:tc>
      </w:tr>
      <w:tr w:rsidR="002F39D4" w:rsidRPr="002F39D4" w14:paraId="39A0C3C1" w14:textId="77777777" w:rsidTr="006F4B4A">
        <w:tc>
          <w:tcPr>
            <w:tcW w:w="733" w:type="pct"/>
          </w:tcPr>
          <w:p w14:paraId="7DCC9E1D" w14:textId="77777777" w:rsidR="002F39D4" w:rsidRPr="008600B9" w:rsidRDefault="002F39D4" w:rsidP="00754815">
            <w:pPr>
              <w:pStyle w:val="NoSpacing"/>
              <w:spacing w:line="276" w:lineRule="auto"/>
            </w:pPr>
          </w:p>
        </w:tc>
        <w:tc>
          <w:tcPr>
            <w:tcW w:w="4267" w:type="pct"/>
            <w:gridSpan w:val="7"/>
          </w:tcPr>
          <w:p w14:paraId="2DDAB00E" w14:textId="77777777" w:rsidR="002F39D4" w:rsidRPr="008600B9" w:rsidRDefault="002F39D4" w:rsidP="00754815">
            <w:pPr>
              <w:pStyle w:val="NoSpacing"/>
              <w:spacing w:line="276" w:lineRule="auto"/>
            </w:pPr>
          </w:p>
        </w:tc>
      </w:tr>
      <w:tr w:rsidR="002F39D4" w:rsidRPr="000B4F4D" w14:paraId="08AA3DDB" w14:textId="77777777" w:rsidTr="006F4B4A">
        <w:tc>
          <w:tcPr>
            <w:tcW w:w="733" w:type="pct"/>
          </w:tcPr>
          <w:p w14:paraId="0D357B47" w14:textId="77777777" w:rsidR="002F39D4" w:rsidRPr="008600B9" w:rsidRDefault="002F39D4" w:rsidP="002F39D4">
            <w:pPr>
              <w:pStyle w:val="NoSpacing"/>
              <w:spacing w:line="276" w:lineRule="auto"/>
            </w:pPr>
          </w:p>
        </w:tc>
        <w:tc>
          <w:tcPr>
            <w:tcW w:w="4267" w:type="pct"/>
            <w:gridSpan w:val="7"/>
          </w:tcPr>
          <w:p w14:paraId="57C70226" w14:textId="5DA7612B" w:rsidR="002F39D4" w:rsidRPr="001C4DB6" w:rsidRDefault="002F39D4" w:rsidP="002F39D4">
            <w:pPr>
              <w:pStyle w:val="NoSpacing"/>
              <w:spacing w:line="276" w:lineRule="auto"/>
              <w:rPr>
                <w:lang w:val="fr-FR"/>
              </w:rPr>
            </w:pPr>
            <w:r w:rsidRPr="001C4DB6">
              <w:rPr>
                <w:sz w:val="18"/>
                <w:szCs w:val="18"/>
                <w:lang w:val="fr-FR"/>
              </w:rPr>
              <w:t>*Modifier le type et la dose d’antibiotiques par protocole local</w:t>
            </w:r>
          </w:p>
        </w:tc>
      </w:tr>
      <w:tr w:rsidR="002F39D4" w:rsidRPr="000B4F4D" w14:paraId="3B7007CC" w14:textId="77777777" w:rsidTr="006F4B4A">
        <w:tc>
          <w:tcPr>
            <w:tcW w:w="5000" w:type="pct"/>
            <w:gridSpan w:val="8"/>
            <w:shd w:val="clear" w:color="auto" w:fill="5B9BD5" w:themeFill="accent1"/>
          </w:tcPr>
          <w:p w14:paraId="0613AA11" w14:textId="77777777" w:rsidR="002F39D4" w:rsidRPr="001C4DB6" w:rsidRDefault="002F39D4" w:rsidP="002F39D4">
            <w:pPr>
              <w:pStyle w:val="NoSpacing"/>
              <w:spacing w:line="276" w:lineRule="auto"/>
              <w:rPr>
                <w:sz w:val="4"/>
                <w:szCs w:val="4"/>
                <w:lang w:val="fr-FR"/>
              </w:rPr>
            </w:pPr>
          </w:p>
        </w:tc>
      </w:tr>
      <w:tr w:rsidR="002F39D4" w:rsidRPr="008600B9" w14:paraId="03250F09" w14:textId="77777777" w:rsidTr="006F4B4A">
        <w:tc>
          <w:tcPr>
            <w:tcW w:w="5000" w:type="pct"/>
            <w:gridSpan w:val="8"/>
            <w:shd w:val="clear" w:color="auto" w:fill="auto"/>
          </w:tcPr>
          <w:p w14:paraId="53E7EABC" w14:textId="77777777" w:rsidR="002F39D4" w:rsidRPr="008600B9" w:rsidRDefault="002F39D4" w:rsidP="002F39D4">
            <w:pPr>
              <w:pStyle w:val="NoSpacing"/>
              <w:spacing w:line="276" w:lineRule="auto"/>
              <w:rPr>
                <w:sz w:val="12"/>
                <w:szCs w:val="12"/>
              </w:rPr>
            </w:pPr>
            <w:r>
              <w:rPr>
                <w:b/>
              </w:rPr>
              <w:t>Signes vitaux</w:t>
            </w:r>
          </w:p>
        </w:tc>
      </w:tr>
      <w:tr w:rsidR="002F39D4" w:rsidRPr="008600B9" w14:paraId="5C87A5F1" w14:textId="77777777" w:rsidTr="006F4B4A">
        <w:trPr>
          <w:trHeight w:val="280"/>
        </w:trPr>
        <w:tc>
          <w:tcPr>
            <w:tcW w:w="733" w:type="pct"/>
          </w:tcPr>
          <w:p w14:paraId="3FBE6C7D" w14:textId="77777777" w:rsidR="002F39D4" w:rsidRPr="008600B9" w:rsidRDefault="002F39D4" w:rsidP="002F39D4">
            <w:pPr>
              <w:pStyle w:val="NoSpacing"/>
              <w:spacing w:line="276" w:lineRule="auto"/>
              <w:rPr>
                <w:b/>
              </w:rPr>
            </w:pPr>
            <w:r>
              <w:rPr>
                <w:b/>
              </w:rPr>
              <w:t>Date/Heure</w:t>
            </w:r>
          </w:p>
        </w:tc>
        <w:tc>
          <w:tcPr>
            <w:tcW w:w="4267" w:type="pct"/>
            <w:gridSpan w:val="7"/>
          </w:tcPr>
          <w:p w14:paraId="0754D54D" w14:textId="77777777" w:rsidR="002F39D4" w:rsidRPr="008600B9" w:rsidRDefault="002F39D4" w:rsidP="002F39D4">
            <w:pPr>
              <w:pStyle w:val="NoSpacing"/>
              <w:spacing w:line="276" w:lineRule="auto"/>
              <w:rPr>
                <w:b/>
              </w:rPr>
            </w:pPr>
          </w:p>
        </w:tc>
      </w:tr>
      <w:tr w:rsidR="002F39D4" w:rsidRPr="000B4F4D" w14:paraId="5F35801F" w14:textId="77777777" w:rsidTr="006F4B4A">
        <w:tc>
          <w:tcPr>
            <w:tcW w:w="733" w:type="pct"/>
          </w:tcPr>
          <w:p w14:paraId="5AF5E684" w14:textId="77777777" w:rsidR="002F39D4" w:rsidRPr="008600B9" w:rsidRDefault="002F39D4" w:rsidP="002F39D4">
            <w:pPr>
              <w:pStyle w:val="NoSpacing"/>
              <w:spacing w:line="276" w:lineRule="auto"/>
            </w:pPr>
            <w:r>
              <w:rPr>
                <w:lang w:val="da-DK"/>
              </w:rPr>
              <w:lastRenderedPageBreak/>
              <w:t>Aujourd’hui, 8 h</w:t>
            </w:r>
          </w:p>
        </w:tc>
        <w:tc>
          <w:tcPr>
            <w:tcW w:w="4267" w:type="pct"/>
            <w:gridSpan w:val="7"/>
          </w:tcPr>
          <w:p w14:paraId="2699393C" w14:textId="6817AC57" w:rsidR="002F39D4" w:rsidRPr="000B4F4D" w:rsidRDefault="002F39D4" w:rsidP="002F39D4">
            <w:pPr>
              <w:pStyle w:val="NoSpacing"/>
              <w:spacing w:line="276" w:lineRule="auto"/>
              <w:rPr>
                <w:lang w:val="sv-SE"/>
              </w:rPr>
            </w:pPr>
            <w:r w:rsidRPr="000B4F4D">
              <w:rPr>
                <w:b/>
                <w:lang w:val="sv-SE"/>
              </w:rPr>
              <w:t xml:space="preserve">TA : </w:t>
            </w:r>
            <w:r>
              <w:rPr>
                <w:lang w:val="sv-SE"/>
              </w:rPr>
              <w:t xml:space="preserve">79/56 mmHg </w:t>
            </w:r>
            <w:r w:rsidRPr="000B4F4D">
              <w:rPr>
                <w:b/>
                <w:lang w:val="sv-SE"/>
              </w:rPr>
              <w:t>FC :</w:t>
            </w:r>
            <w:r>
              <w:rPr>
                <w:lang w:val="sv-SE"/>
              </w:rPr>
              <w:t xml:space="preserve"> 132 bpm </w:t>
            </w:r>
            <w:r w:rsidRPr="000B4F4D">
              <w:rPr>
                <w:b/>
                <w:lang w:val="sv-SE"/>
              </w:rPr>
              <w:t>FR :</w:t>
            </w:r>
            <w:r>
              <w:rPr>
                <w:lang w:val="sv-SE"/>
              </w:rPr>
              <w:t xml:space="preserve"> 21 respirations/min </w:t>
            </w:r>
            <w:r w:rsidRPr="000B4F4D">
              <w:rPr>
                <w:b/>
                <w:lang w:val="sv-SE"/>
              </w:rPr>
              <w:t>SpO</w:t>
            </w:r>
            <w:r w:rsidRPr="000B4F4D">
              <w:rPr>
                <w:b/>
                <w:vertAlign w:val="subscript"/>
                <w:lang w:val="sv-SE"/>
              </w:rPr>
              <w:t>2</w:t>
            </w:r>
            <w:r w:rsidRPr="000B4F4D">
              <w:rPr>
                <w:b/>
                <w:lang w:val="sv-SE"/>
              </w:rPr>
              <w:t> :</w:t>
            </w:r>
            <w:r>
              <w:rPr>
                <w:lang w:val="sv-SE"/>
              </w:rPr>
              <w:t xml:space="preserve"> 98 % </w:t>
            </w:r>
            <w:r w:rsidRPr="000B4F4D">
              <w:rPr>
                <w:b/>
                <w:lang w:val="sv-SE"/>
              </w:rPr>
              <w:t>Temp. :</w:t>
            </w:r>
            <w:r>
              <w:rPr>
                <w:lang w:val="sv-SE"/>
              </w:rPr>
              <w:t xml:space="preserve"> 38,0 </w:t>
            </w:r>
            <w:r w:rsidRPr="000B4F4D">
              <w:rPr>
                <w:vertAlign w:val="superscript"/>
                <w:lang w:val="sv-SE"/>
              </w:rPr>
              <w:t>°</w:t>
            </w:r>
            <w:r>
              <w:rPr>
                <w:lang w:val="sv-SE"/>
              </w:rPr>
              <w:t xml:space="preserve">C </w:t>
            </w:r>
          </w:p>
        </w:tc>
      </w:tr>
      <w:tr w:rsidR="002F39D4" w:rsidRPr="000F1529" w14:paraId="6FA900EB" w14:textId="77777777" w:rsidTr="006F4B4A">
        <w:tc>
          <w:tcPr>
            <w:tcW w:w="733" w:type="pct"/>
          </w:tcPr>
          <w:p w14:paraId="2281107C" w14:textId="77777777" w:rsidR="002F39D4" w:rsidRPr="000B4F4D" w:rsidRDefault="002F39D4" w:rsidP="002F39D4">
            <w:pPr>
              <w:pStyle w:val="NoSpacing"/>
              <w:spacing w:line="276" w:lineRule="auto"/>
              <w:rPr>
                <w:b/>
                <w:lang w:val="sv-SE"/>
              </w:rPr>
            </w:pPr>
          </w:p>
        </w:tc>
        <w:tc>
          <w:tcPr>
            <w:tcW w:w="4267" w:type="pct"/>
            <w:gridSpan w:val="7"/>
          </w:tcPr>
          <w:p w14:paraId="4C623C1D" w14:textId="624047DE" w:rsidR="002F39D4" w:rsidRPr="001C4DB6" w:rsidRDefault="002F39D4" w:rsidP="002F39D4">
            <w:pPr>
              <w:pStyle w:val="NoSpacing"/>
              <w:spacing w:line="276" w:lineRule="auto"/>
              <w:rPr>
                <w:b/>
                <w:lang w:val="fr-FR"/>
              </w:rPr>
            </w:pPr>
            <w:r w:rsidRPr="001C4DB6">
              <w:rPr>
                <w:b/>
                <w:lang w:val="fr-FR"/>
              </w:rPr>
              <w:t xml:space="preserve">TA : </w:t>
            </w:r>
            <w:r w:rsidR="00606B65">
              <w:rPr>
                <w:b/>
                <w:lang w:val="fr-FR"/>
              </w:rPr>
              <w:t xml:space="preserve">                         </w:t>
            </w:r>
            <w:r w:rsidRPr="001C4DB6">
              <w:rPr>
                <w:lang w:val="fr-FR"/>
              </w:rPr>
              <w:t xml:space="preserve"> </w:t>
            </w:r>
            <w:r w:rsidRPr="001C4DB6">
              <w:rPr>
                <w:b/>
                <w:lang w:val="fr-FR"/>
              </w:rPr>
              <w:t>FC :</w:t>
            </w:r>
            <w:r w:rsidRPr="001C4DB6">
              <w:rPr>
                <w:lang w:val="fr-FR"/>
              </w:rPr>
              <w:t xml:space="preserve"> </w:t>
            </w:r>
            <w:r w:rsidR="00606B65">
              <w:rPr>
                <w:lang w:val="fr-FR"/>
              </w:rPr>
              <w:t xml:space="preserve">                 </w:t>
            </w:r>
            <w:r w:rsidRPr="001C4DB6">
              <w:rPr>
                <w:b/>
                <w:lang w:val="fr-FR"/>
              </w:rPr>
              <w:t>FR :</w:t>
            </w:r>
            <w:r w:rsidRPr="001C4DB6">
              <w:rPr>
                <w:lang w:val="fr-FR"/>
              </w:rPr>
              <w:t xml:space="preserve"> </w:t>
            </w:r>
            <w:r w:rsidR="00606B65">
              <w:rPr>
                <w:lang w:val="fr-FR"/>
              </w:rPr>
              <w:t xml:space="preserve">                                   </w:t>
            </w:r>
            <w:r w:rsidRPr="001C4DB6">
              <w:rPr>
                <w:b/>
                <w:lang w:val="fr-FR"/>
              </w:rPr>
              <w:t>SpO</w:t>
            </w:r>
            <w:r w:rsidRPr="001C4DB6">
              <w:rPr>
                <w:b/>
                <w:vertAlign w:val="subscript"/>
                <w:lang w:val="fr-FR"/>
              </w:rPr>
              <w:t>2</w:t>
            </w:r>
            <w:r w:rsidRPr="001C4DB6">
              <w:rPr>
                <w:b/>
                <w:lang w:val="fr-FR"/>
              </w:rPr>
              <w:t> :</w:t>
            </w:r>
            <w:r w:rsidRPr="001C4DB6">
              <w:rPr>
                <w:lang w:val="fr-FR"/>
              </w:rPr>
              <w:t xml:space="preserve"> </w:t>
            </w:r>
            <w:r w:rsidR="00606B65">
              <w:rPr>
                <w:lang w:val="fr-FR"/>
              </w:rPr>
              <w:t xml:space="preserve">           </w:t>
            </w:r>
            <w:r w:rsidRPr="001C4DB6">
              <w:rPr>
                <w:b/>
                <w:lang w:val="fr-FR"/>
              </w:rPr>
              <w:t>Temp. :</w:t>
            </w:r>
          </w:p>
        </w:tc>
      </w:tr>
      <w:tr w:rsidR="002F39D4" w:rsidRPr="000F1529" w14:paraId="2477DA5F" w14:textId="77777777" w:rsidTr="006F4B4A">
        <w:tc>
          <w:tcPr>
            <w:tcW w:w="733" w:type="pct"/>
          </w:tcPr>
          <w:p w14:paraId="41953626" w14:textId="77777777" w:rsidR="002F39D4" w:rsidRPr="001C4DB6" w:rsidRDefault="002F39D4" w:rsidP="002F39D4">
            <w:pPr>
              <w:pStyle w:val="NoSpacing"/>
              <w:spacing w:line="276" w:lineRule="auto"/>
              <w:rPr>
                <w:lang w:val="fr-FR"/>
              </w:rPr>
            </w:pPr>
          </w:p>
        </w:tc>
        <w:tc>
          <w:tcPr>
            <w:tcW w:w="4267" w:type="pct"/>
            <w:gridSpan w:val="7"/>
          </w:tcPr>
          <w:p w14:paraId="144B3689" w14:textId="77777777" w:rsidR="002F39D4" w:rsidRPr="001C4DB6" w:rsidRDefault="002F39D4" w:rsidP="002F39D4">
            <w:pPr>
              <w:pStyle w:val="NoSpacing"/>
              <w:spacing w:line="276" w:lineRule="auto"/>
              <w:rPr>
                <w:lang w:val="fr-FR"/>
              </w:rPr>
            </w:pPr>
          </w:p>
        </w:tc>
      </w:tr>
      <w:tr w:rsidR="002F39D4" w:rsidRPr="000F1529" w14:paraId="3A72D6B3" w14:textId="77777777" w:rsidTr="006F4B4A">
        <w:tc>
          <w:tcPr>
            <w:tcW w:w="5000" w:type="pct"/>
            <w:gridSpan w:val="8"/>
            <w:shd w:val="clear" w:color="auto" w:fill="5B9BD5" w:themeFill="accent1"/>
          </w:tcPr>
          <w:p w14:paraId="2501359F" w14:textId="77777777" w:rsidR="002F39D4" w:rsidRPr="001C4DB6" w:rsidRDefault="002F39D4" w:rsidP="002F39D4">
            <w:pPr>
              <w:pStyle w:val="NoSpacing"/>
              <w:spacing w:line="276" w:lineRule="auto"/>
              <w:rPr>
                <w:sz w:val="4"/>
                <w:szCs w:val="4"/>
                <w:lang w:val="fr-FR"/>
              </w:rPr>
            </w:pPr>
          </w:p>
        </w:tc>
      </w:tr>
      <w:tr w:rsidR="002F39D4" w:rsidRPr="008600B9" w14:paraId="3161A2AB" w14:textId="77777777" w:rsidTr="006F4B4A">
        <w:tc>
          <w:tcPr>
            <w:tcW w:w="5000" w:type="pct"/>
            <w:gridSpan w:val="8"/>
            <w:shd w:val="clear" w:color="auto" w:fill="auto"/>
          </w:tcPr>
          <w:p w14:paraId="62A364DF" w14:textId="77777777" w:rsidR="002F39D4" w:rsidRPr="001C4DB6" w:rsidRDefault="002F39D4" w:rsidP="002F39D4">
            <w:pPr>
              <w:pStyle w:val="NoSpacing"/>
              <w:spacing w:line="276" w:lineRule="auto"/>
              <w:rPr>
                <w:sz w:val="12"/>
                <w:szCs w:val="12"/>
                <w:lang w:val="fr-FR"/>
              </w:rPr>
            </w:pPr>
            <w:r w:rsidRPr="001C4DB6">
              <w:rPr>
                <w:b/>
                <w:lang w:val="fr-FR"/>
              </w:rPr>
              <w:t>Résultats des analyses en laboratoire</w:t>
            </w:r>
          </w:p>
        </w:tc>
      </w:tr>
      <w:tr w:rsidR="002F39D4" w:rsidRPr="0094253A" w14:paraId="703A926B" w14:textId="77777777" w:rsidTr="006F4B4A">
        <w:tc>
          <w:tcPr>
            <w:tcW w:w="733" w:type="pct"/>
          </w:tcPr>
          <w:p w14:paraId="09AA43EE" w14:textId="77777777" w:rsidR="002F39D4" w:rsidRPr="003059CF" w:rsidRDefault="002F39D4" w:rsidP="002F39D4">
            <w:pPr>
              <w:pStyle w:val="NoSpacing"/>
              <w:spacing w:line="276" w:lineRule="auto"/>
              <w:rPr>
                <w:b/>
              </w:rPr>
            </w:pPr>
            <w:r>
              <w:rPr>
                <w:b/>
              </w:rPr>
              <w:t>Date/Heure</w:t>
            </w:r>
          </w:p>
        </w:tc>
        <w:tc>
          <w:tcPr>
            <w:tcW w:w="4267" w:type="pct"/>
            <w:gridSpan w:val="7"/>
          </w:tcPr>
          <w:p w14:paraId="63FCB1B7" w14:textId="77777777" w:rsidR="002F39D4" w:rsidRPr="008600B9" w:rsidRDefault="002F39D4" w:rsidP="002F39D4">
            <w:pPr>
              <w:pStyle w:val="NoSpacing"/>
              <w:spacing w:line="276" w:lineRule="auto"/>
              <w:rPr>
                <w:b/>
              </w:rPr>
            </w:pPr>
            <w:r>
              <w:rPr>
                <w:b/>
              </w:rPr>
              <w:t>Aujourd’hui, 6 h 20</w:t>
            </w:r>
          </w:p>
        </w:tc>
      </w:tr>
      <w:tr w:rsidR="002F39D4" w:rsidRPr="00B4642D" w14:paraId="009C41AB" w14:textId="77777777" w:rsidTr="006F4B4A">
        <w:tc>
          <w:tcPr>
            <w:tcW w:w="5000" w:type="pct"/>
            <w:gridSpan w:val="8"/>
            <w:shd w:val="clear" w:color="auto" w:fill="D9D9D9" w:themeFill="background1" w:themeFillShade="D9"/>
          </w:tcPr>
          <w:p w14:paraId="11FF0CD7" w14:textId="77777777" w:rsidR="002F39D4" w:rsidRPr="00926029" w:rsidRDefault="002F39D4" w:rsidP="002F39D4">
            <w:pPr>
              <w:rPr>
                <w:sz w:val="24"/>
              </w:rPr>
            </w:pPr>
            <w:r>
              <w:rPr>
                <w:b/>
                <w:sz w:val="24"/>
              </w:rPr>
              <w:t>Analyse du sang veineux</w:t>
            </w:r>
          </w:p>
        </w:tc>
      </w:tr>
      <w:tr w:rsidR="002F39D4" w:rsidRPr="00B4642D" w14:paraId="7AD2147F" w14:textId="77777777" w:rsidTr="006F4B4A">
        <w:tc>
          <w:tcPr>
            <w:tcW w:w="5000" w:type="pct"/>
            <w:gridSpan w:val="8"/>
          </w:tcPr>
          <w:p w14:paraId="058FDB05" w14:textId="77777777" w:rsidR="002F39D4" w:rsidRPr="00926029" w:rsidRDefault="002F39D4" w:rsidP="002F39D4">
            <w:r>
              <w:rPr>
                <w:b/>
              </w:rPr>
              <w:t>Hémogramme complet</w:t>
            </w:r>
          </w:p>
        </w:tc>
      </w:tr>
      <w:tr w:rsidR="002F39D4" w:rsidRPr="00CF1088" w14:paraId="295B5FC3" w14:textId="77777777" w:rsidTr="00093AFC">
        <w:tc>
          <w:tcPr>
            <w:tcW w:w="1228" w:type="pct"/>
            <w:gridSpan w:val="2"/>
          </w:tcPr>
          <w:p w14:paraId="686954FD" w14:textId="7BC0AA41" w:rsidR="002F39D4" w:rsidRPr="00926029" w:rsidRDefault="002F39D4" w:rsidP="002F39D4">
            <w:r>
              <w:t>Hémoglobine (10,3-12,4 g/dl)</w:t>
            </w:r>
          </w:p>
        </w:tc>
        <w:tc>
          <w:tcPr>
            <w:tcW w:w="612" w:type="pct"/>
          </w:tcPr>
          <w:p w14:paraId="2BEE4A73" w14:textId="70E86D9E" w:rsidR="002F39D4" w:rsidRPr="00926029" w:rsidRDefault="002F39D4" w:rsidP="002F39D4">
            <w:r>
              <w:t>12,2</w:t>
            </w:r>
          </w:p>
        </w:tc>
        <w:tc>
          <w:tcPr>
            <w:tcW w:w="612" w:type="pct"/>
          </w:tcPr>
          <w:p w14:paraId="6FAADDC3" w14:textId="77777777" w:rsidR="002F39D4" w:rsidRPr="00926029" w:rsidRDefault="002F39D4" w:rsidP="002F39D4"/>
        </w:tc>
        <w:tc>
          <w:tcPr>
            <w:tcW w:w="613" w:type="pct"/>
          </w:tcPr>
          <w:p w14:paraId="090A86B1" w14:textId="77777777" w:rsidR="002F39D4" w:rsidRPr="00926029" w:rsidRDefault="002F39D4" w:rsidP="002F39D4"/>
        </w:tc>
        <w:tc>
          <w:tcPr>
            <w:tcW w:w="612" w:type="pct"/>
          </w:tcPr>
          <w:p w14:paraId="73DDE9B9" w14:textId="77777777" w:rsidR="002F39D4" w:rsidRPr="00926029" w:rsidRDefault="002F39D4" w:rsidP="002F39D4"/>
        </w:tc>
        <w:tc>
          <w:tcPr>
            <w:tcW w:w="612" w:type="pct"/>
          </w:tcPr>
          <w:p w14:paraId="235C4B9B" w14:textId="77777777" w:rsidR="002F39D4" w:rsidRPr="00926029" w:rsidRDefault="002F39D4" w:rsidP="002F39D4"/>
        </w:tc>
        <w:tc>
          <w:tcPr>
            <w:tcW w:w="710" w:type="pct"/>
          </w:tcPr>
          <w:p w14:paraId="26CD3447" w14:textId="77777777" w:rsidR="002F39D4" w:rsidRPr="00926029" w:rsidRDefault="002F39D4" w:rsidP="002F39D4"/>
        </w:tc>
      </w:tr>
      <w:tr w:rsidR="002F39D4" w:rsidRPr="00FE4055" w14:paraId="2DA7989D" w14:textId="77777777" w:rsidTr="00093AFC">
        <w:tc>
          <w:tcPr>
            <w:tcW w:w="1228" w:type="pct"/>
            <w:gridSpan w:val="2"/>
          </w:tcPr>
          <w:p w14:paraId="317578C2" w14:textId="0962EBC3" w:rsidR="002F39D4" w:rsidRPr="00926029" w:rsidRDefault="002F39D4" w:rsidP="002F39D4">
            <w:r>
              <w:t>HCT (31-37,2 %)</w:t>
            </w:r>
          </w:p>
        </w:tc>
        <w:tc>
          <w:tcPr>
            <w:tcW w:w="612" w:type="pct"/>
          </w:tcPr>
          <w:p w14:paraId="02A677CE" w14:textId="34507887" w:rsidR="002F39D4" w:rsidRPr="00926029" w:rsidRDefault="002F39D4" w:rsidP="002F39D4">
            <w:r>
              <w:t>33,5</w:t>
            </w:r>
          </w:p>
        </w:tc>
        <w:tc>
          <w:tcPr>
            <w:tcW w:w="612" w:type="pct"/>
          </w:tcPr>
          <w:p w14:paraId="474EDEB2" w14:textId="77777777" w:rsidR="002F39D4" w:rsidRPr="00926029" w:rsidRDefault="002F39D4" w:rsidP="002F39D4"/>
        </w:tc>
        <w:tc>
          <w:tcPr>
            <w:tcW w:w="613" w:type="pct"/>
          </w:tcPr>
          <w:p w14:paraId="37C229BC" w14:textId="77777777" w:rsidR="002F39D4" w:rsidRPr="00926029" w:rsidRDefault="002F39D4" w:rsidP="002F39D4"/>
        </w:tc>
        <w:tc>
          <w:tcPr>
            <w:tcW w:w="612" w:type="pct"/>
          </w:tcPr>
          <w:p w14:paraId="2EC7DE53" w14:textId="77777777" w:rsidR="002F39D4" w:rsidRPr="00926029" w:rsidRDefault="002F39D4" w:rsidP="002F39D4"/>
        </w:tc>
        <w:tc>
          <w:tcPr>
            <w:tcW w:w="612" w:type="pct"/>
          </w:tcPr>
          <w:p w14:paraId="44A8E580" w14:textId="77777777" w:rsidR="002F39D4" w:rsidRPr="00926029" w:rsidRDefault="002F39D4" w:rsidP="002F39D4"/>
        </w:tc>
        <w:tc>
          <w:tcPr>
            <w:tcW w:w="710" w:type="pct"/>
          </w:tcPr>
          <w:p w14:paraId="1E79470E" w14:textId="77777777" w:rsidR="002F39D4" w:rsidRPr="00926029" w:rsidRDefault="002F39D4" w:rsidP="002F39D4"/>
        </w:tc>
      </w:tr>
      <w:tr w:rsidR="002F39D4" w:rsidRPr="00FE4055" w14:paraId="2F2E8D7B" w14:textId="77777777" w:rsidTr="00093AFC">
        <w:tc>
          <w:tcPr>
            <w:tcW w:w="1228" w:type="pct"/>
            <w:gridSpan w:val="2"/>
          </w:tcPr>
          <w:p w14:paraId="11967F2D" w14:textId="6F3B7492" w:rsidR="002F39D4" w:rsidRPr="00926029" w:rsidRDefault="00E66191" w:rsidP="002F39D4">
            <w:r>
              <w:t>Leucocytes</w:t>
            </w:r>
            <w:r w:rsidR="002F39D4">
              <w:t xml:space="preserve"> (6,2-14,5 x 10</w:t>
            </w:r>
            <w:r w:rsidR="002F39D4" w:rsidRPr="00926029">
              <w:rPr>
                <w:vertAlign w:val="superscript"/>
              </w:rPr>
              <w:t>9</w:t>
            </w:r>
            <w:r w:rsidR="002F39D4">
              <w:t>)</w:t>
            </w:r>
          </w:p>
        </w:tc>
        <w:tc>
          <w:tcPr>
            <w:tcW w:w="612" w:type="pct"/>
          </w:tcPr>
          <w:p w14:paraId="5599A768" w14:textId="615BDE02" w:rsidR="002F39D4" w:rsidRPr="00D92065" w:rsidRDefault="002F39D4" w:rsidP="002F39D4">
            <w:pPr>
              <w:rPr>
                <w:b/>
              </w:rPr>
            </w:pPr>
            <w:r>
              <w:rPr>
                <w:b/>
              </w:rPr>
              <w:t>22</w:t>
            </w:r>
          </w:p>
        </w:tc>
        <w:tc>
          <w:tcPr>
            <w:tcW w:w="612" w:type="pct"/>
          </w:tcPr>
          <w:p w14:paraId="02B81441" w14:textId="77777777" w:rsidR="002F39D4" w:rsidRPr="00926029" w:rsidRDefault="002F39D4" w:rsidP="002F39D4"/>
        </w:tc>
        <w:tc>
          <w:tcPr>
            <w:tcW w:w="613" w:type="pct"/>
          </w:tcPr>
          <w:p w14:paraId="6AEDC26D" w14:textId="77777777" w:rsidR="002F39D4" w:rsidRPr="00926029" w:rsidRDefault="002F39D4" w:rsidP="002F39D4"/>
        </w:tc>
        <w:tc>
          <w:tcPr>
            <w:tcW w:w="612" w:type="pct"/>
          </w:tcPr>
          <w:p w14:paraId="3E48AE03" w14:textId="77777777" w:rsidR="002F39D4" w:rsidRPr="00926029" w:rsidRDefault="002F39D4" w:rsidP="002F39D4"/>
        </w:tc>
        <w:tc>
          <w:tcPr>
            <w:tcW w:w="612" w:type="pct"/>
          </w:tcPr>
          <w:p w14:paraId="05486E8D" w14:textId="77777777" w:rsidR="002F39D4" w:rsidRPr="00926029" w:rsidRDefault="002F39D4" w:rsidP="002F39D4"/>
        </w:tc>
        <w:tc>
          <w:tcPr>
            <w:tcW w:w="710" w:type="pct"/>
          </w:tcPr>
          <w:p w14:paraId="46C5D94F" w14:textId="77777777" w:rsidR="002F39D4" w:rsidRPr="00926029" w:rsidRDefault="002F39D4" w:rsidP="002F39D4"/>
        </w:tc>
      </w:tr>
      <w:tr w:rsidR="002F39D4" w:rsidRPr="00FE4055" w14:paraId="3031CCA4" w14:textId="77777777" w:rsidTr="00093AFC">
        <w:tc>
          <w:tcPr>
            <w:tcW w:w="1228" w:type="pct"/>
            <w:gridSpan w:val="2"/>
          </w:tcPr>
          <w:p w14:paraId="27F68319" w14:textId="01B065A5" w:rsidR="002F39D4" w:rsidRPr="00926029" w:rsidRDefault="002F39D4" w:rsidP="002F39D4">
            <w:r>
              <w:t>Plaquettes (219-465 x 10</w:t>
            </w:r>
            <w:r w:rsidRPr="00926029">
              <w:rPr>
                <w:vertAlign w:val="superscript"/>
              </w:rPr>
              <w:t>9</w:t>
            </w:r>
            <w:r>
              <w:t>)</w:t>
            </w:r>
          </w:p>
        </w:tc>
        <w:tc>
          <w:tcPr>
            <w:tcW w:w="612" w:type="pct"/>
          </w:tcPr>
          <w:p w14:paraId="371020A3" w14:textId="4305C22D" w:rsidR="002F39D4" w:rsidRPr="00D92065" w:rsidRDefault="002F39D4" w:rsidP="002F39D4">
            <w:pPr>
              <w:rPr>
                <w:b/>
              </w:rPr>
            </w:pPr>
            <w:r>
              <w:rPr>
                <w:b/>
              </w:rPr>
              <w:t>490</w:t>
            </w:r>
          </w:p>
        </w:tc>
        <w:tc>
          <w:tcPr>
            <w:tcW w:w="612" w:type="pct"/>
          </w:tcPr>
          <w:p w14:paraId="00C0DCCB" w14:textId="77777777" w:rsidR="002F39D4" w:rsidRPr="00926029" w:rsidRDefault="002F39D4" w:rsidP="002F39D4"/>
        </w:tc>
        <w:tc>
          <w:tcPr>
            <w:tcW w:w="613" w:type="pct"/>
          </w:tcPr>
          <w:p w14:paraId="01E3077B" w14:textId="77777777" w:rsidR="002F39D4" w:rsidRPr="00926029" w:rsidRDefault="002F39D4" w:rsidP="002F39D4"/>
        </w:tc>
        <w:tc>
          <w:tcPr>
            <w:tcW w:w="612" w:type="pct"/>
          </w:tcPr>
          <w:p w14:paraId="7DA2A1D8" w14:textId="77777777" w:rsidR="002F39D4" w:rsidRPr="00926029" w:rsidRDefault="002F39D4" w:rsidP="002F39D4"/>
        </w:tc>
        <w:tc>
          <w:tcPr>
            <w:tcW w:w="612" w:type="pct"/>
          </w:tcPr>
          <w:p w14:paraId="6327CE98" w14:textId="77777777" w:rsidR="002F39D4" w:rsidRPr="00926029" w:rsidRDefault="002F39D4" w:rsidP="002F39D4"/>
        </w:tc>
        <w:tc>
          <w:tcPr>
            <w:tcW w:w="710" w:type="pct"/>
          </w:tcPr>
          <w:p w14:paraId="092D76C3" w14:textId="77777777" w:rsidR="002F39D4" w:rsidRPr="00926029" w:rsidRDefault="002F39D4" w:rsidP="002F39D4"/>
        </w:tc>
      </w:tr>
      <w:tr w:rsidR="002F39D4" w:rsidRPr="00FE4055" w14:paraId="51400615" w14:textId="77777777" w:rsidTr="006F4B4A">
        <w:tc>
          <w:tcPr>
            <w:tcW w:w="5000" w:type="pct"/>
            <w:gridSpan w:val="8"/>
          </w:tcPr>
          <w:p w14:paraId="01847318" w14:textId="77777777" w:rsidR="002F39D4" w:rsidRPr="00926029" w:rsidRDefault="002F39D4" w:rsidP="002F39D4">
            <w:r>
              <w:rPr>
                <w:b/>
              </w:rPr>
              <w:t>Panel métabolique basal</w:t>
            </w:r>
          </w:p>
        </w:tc>
      </w:tr>
      <w:tr w:rsidR="002F39D4" w:rsidRPr="00FE4055" w14:paraId="39D0C7E2" w14:textId="77777777" w:rsidTr="00093AFC">
        <w:tc>
          <w:tcPr>
            <w:tcW w:w="1228" w:type="pct"/>
            <w:gridSpan w:val="2"/>
          </w:tcPr>
          <w:p w14:paraId="20362D79" w14:textId="77777777" w:rsidR="002F39D4" w:rsidRPr="00926029" w:rsidRDefault="002F39D4" w:rsidP="002F39D4">
            <w:r>
              <w:t>Na</w:t>
            </w:r>
            <w:r w:rsidRPr="00926029">
              <w:rPr>
                <w:vertAlign w:val="superscript"/>
              </w:rPr>
              <w:t>+</w:t>
            </w:r>
            <w:r>
              <w:t xml:space="preserve"> (135-145 mEq/l)</w:t>
            </w:r>
          </w:p>
        </w:tc>
        <w:tc>
          <w:tcPr>
            <w:tcW w:w="612" w:type="pct"/>
          </w:tcPr>
          <w:p w14:paraId="597B31BA" w14:textId="1851DBCA" w:rsidR="002F39D4" w:rsidRPr="00926029" w:rsidRDefault="002F39D4" w:rsidP="002F39D4">
            <w:r>
              <w:t>141</w:t>
            </w:r>
          </w:p>
        </w:tc>
        <w:tc>
          <w:tcPr>
            <w:tcW w:w="612" w:type="pct"/>
          </w:tcPr>
          <w:p w14:paraId="662FA44E" w14:textId="77777777" w:rsidR="002F39D4" w:rsidRPr="00926029" w:rsidRDefault="002F39D4" w:rsidP="002F39D4"/>
        </w:tc>
        <w:tc>
          <w:tcPr>
            <w:tcW w:w="613" w:type="pct"/>
          </w:tcPr>
          <w:p w14:paraId="4CBF2837" w14:textId="77777777" w:rsidR="002F39D4" w:rsidRPr="00926029" w:rsidRDefault="002F39D4" w:rsidP="002F39D4"/>
        </w:tc>
        <w:tc>
          <w:tcPr>
            <w:tcW w:w="612" w:type="pct"/>
          </w:tcPr>
          <w:p w14:paraId="5C76A4B0" w14:textId="77777777" w:rsidR="002F39D4" w:rsidRPr="00926029" w:rsidRDefault="002F39D4" w:rsidP="002F39D4"/>
        </w:tc>
        <w:tc>
          <w:tcPr>
            <w:tcW w:w="612" w:type="pct"/>
          </w:tcPr>
          <w:p w14:paraId="4E98E48E" w14:textId="77777777" w:rsidR="002F39D4" w:rsidRPr="00926029" w:rsidRDefault="002F39D4" w:rsidP="002F39D4"/>
        </w:tc>
        <w:tc>
          <w:tcPr>
            <w:tcW w:w="710" w:type="pct"/>
          </w:tcPr>
          <w:p w14:paraId="5A84F5A6" w14:textId="77777777" w:rsidR="002F39D4" w:rsidRPr="00926029" w:rsidRDefault="002F39D4" w:rsidP="002F39D4"/>
        </w:tc>
      </w:tr>
      <w:tr w:rsidR="002F39D4" w:rsidRPr="00FE4055" w14:paraId="20C54854" w14:textId="77777777" w:rsidTr="00093AFC">
        <w:tc>
          <w:tcPr>
            <w:tcW w:w="1228" w:type="pct"/>
            <w:gridSpan w:val="2"/>
          </w:tcPr>
          <w:p w14:paraId="1990F621" w14:textId="6C8A73F2" w:rsidR="002F39D4" w:rsidRPr="00926029" w:rsidRDefault="002F39D4" w:rsidP="002F39D4">
            <w:r>
              <w:t>K</w:t>
            </w:r>
            <w:r w:rsidRPr="00926029">
              <w:rPr>
                <w:vertAlign w:val="superscript"/>
              </w:rPr>
              <w:t xml:space="preserve">+ </w:t>
            </w:r>
            <w:r>
              <w:t>(3,5-5,8 mEq/l)</w:t>
            </w:r>
          </w:p>
        </w:tc>
        <w:tc>
          <w:tcPr>
            <w:tcW w:w="612" w:type="pct"/>
          </w:tcPr>
          <w:p w14:paraId="693F1F56" w14:textId="203F1D8F" w:rsidR="002F39D4" w:rsidRPr="00926029" w:rsidRDefault="002F39D4" w:rsidP="002F39D4">
            <w:r>
              <w:t>4,1</w:t>
            </w:r>
          </w:p>
        </w:tc>
        <w:tc>
          <w:tcPr>
            <w:tcW w:w="612" w:type="pct"/>
          </w:tcPr>
          <w:p w14:paraId="35A20DCB" w14:textId="77777777" w:rsidR="002F39D4" w:rsidRPr="00926029" w:rsidRDefault="002F39D4" w:rsidP="002F39D4"/>
        </w:tc>
        <w:tc>
          <w:tcPr>
            <w:tcW w:w="613" w:type="pct"/>
          </w:tcPr>
          <w:p w14:paraId="24F7FFA3" w14:textId="77777777" w:rsidR="002F39D4" w:rsidRPr="00926029" w:rsidRDefault="002F39D4" w:rsidP="002F39D4"/>
        </w:tc>
        <w:tc>
          <w:tcPr>
            <w:tcW w:w="612" w:type="pct"/>
          </w:tcPr>
          <w:p w14:paraId="5916D05A" w14:textId="77777777" w:rsidR="002F39D4" w:rsidRPr="00926029" w:rsidRDefault="002F39D4" w:rsidP="002F39D4"/>
        </w:tc>
        <w:tc>
          <w:tcPr>
            <w:tcW w:w="612" w:type="pct"/>
          </w:tcPr>
          <w:p w14:paraId="5B43F91D" w14:textId="77777777" w:rsidR="002F39D4" w:rsidRPr="00926029" w:rsidRDefault="002F39D4" w:rsidP="002F39D4"/>
        </w:tc>
        <w:tc>
          <w:tcPr>
            <w:tcW w:w="710" w:type="pct"/>
          </w:tcPr>
          <w:p w14:paraId="59B8C75E" w14:textId="77777777" w:rsidR="002F39D4" w:rsidRPr="00926029" w:rsidRDefault="002F39D4" w:rsidP="002F39D4"/>
        </w:tc>
      </w:tr>
      <w:tr w:rsidR="002F39D4" w:rsidRPr="00B3069D" w14:paraId="09671DB4" w14:textId="77777777" w:rsidTr="00093AFC">
        <w:tc>
          <w:tcPr>
            <w:tcW w:w="1228" w:type="pct"/>
            <w:gridSpan w:val="2"/>
          </w:tcPr>
          <w:p w14:paraId="4B747690" w14:textId="4D974C7B" w:rsidR="002F39D4" w:rsidRPr="00926029" w:rsidRDefault="002F39D4" w:rsidP="002F39D4">
            <w:r>
              <w:t>Cl</w:t>
            </w:r>
            <w:r w:rsidRPr="00926029">
              <w:rPr>
                <w:vertAlign w:val="superscript"/>
              </w:rPr>
              <w:t>-</w:t>
            </w:r>
            <w:r>
              <w:t xml:space="preserve"> (91-111 mEq/l)</w:t>
            </w:r>
          </w:p>
        </w:tc>
        <w:tc>
          <w:tcPr>
            <w:tcW w:w="612" w:type="pct"/>
          </w:tcPr>
          <w:p w14:paraId="4DF5470E" w14:textId="449B221D" w:rsidR="002F39D4" w:rsidRPr="00926029" w:rsidRDefault="002F39D4" w:rsidP="002F39D4">
            <w:r>
              <w:t>99</w:t>
            </w:r>
          </w:p>
        </w:tc>
        <w:tc>
          <w:tcPr>
            <w:tcW w:w="612" w:type="pct"/>
          </w:tcPr>
          <w:p w14:paraId="55B3CEA2" w14:textId="77777777" w:rsidR="002F39D4" w:rsidRPr="00926029" w:rsidRDefault="002F39D4" w:rsidP="002F39D4"/>
        </w:tc>
        <w:tc>
          <w:tcPr>
            <w:tcW w:w="613" w:type="pct"/>
          </w:tcPr>
          <w:p w14:paraId="6E0B01ED" w14:textId="77777777" w:rsidR="002F39D4" w:rsidRPr="00926029" w:rsidRDefault="002F39D4" w:rsidP="002F39D4"/>
        </w:tc>
        <w:tc>
          <w:tcPr>
            <w:tcW w:w="612" w:type="pct"/>
          </w:tcPr>
          <w:p w14:paraId="3755E293" w14:textId="77777777" w:rsidR="002F39D4" w:rsidRPr="00926029" w:rsidRDefault="002F39D4" w:rsidP="002F39D4"/>
        </w:tc>
        <w:tc>
          <w:tcPr>
            <w:tcW w:w="612" w:type="pct"/>
          </w:tcPr>
          <w:p w14:paraId="74E1F671" w14:textId="77777777" w:rsidR="002F39D4" w:rsidRPr="00926029" w:rsidRDefault="002F39D4" w:rsidP="002F39D4"/>
        </w:tc>
        <w:tc>
          <w:tcPr>
            <w:tcW w:w="710" w:type="pct"/>
          </w:tcPr>
          <w:p w14:paraId="1BB8537A" w14:textId="77777777" w:rsidR="002F39D4" w:rsidRPr="00926029" w:rsidRDefault="002F39D4" w:rsidP="002F39D4"/>
        </w:tc>
      </w:tr>
      <w:tr w:rsidR="002F39D4" w:rsidRPr="00B3069D" w14:paraId="34CF0CAC" w14:textId="77777777" w:rsidTr="00093AFC">
        <w:tc>
          <w:tcPr>
            <w:tcW w:w="1228" w:type="pct"/>
            <w:gridSpan w:val="2"/>
          </w:tcPr>
          <w:p w14:paraId="53EB4693" w14:textId="3B3C48A3" w:rsidR="002F39D4" w:rsidRPr="00926029" w:rsidRDefault="002F39D4" w:rsidP="002F39D4">
            <w:r>
              <w:t>HCO3</w:t>
            </w:r>
            <w:r w:rsidRPr="00926029">
              <w:rPr>
                <w:vertAlign w:val="superscript"/>
              </w:rPr>
              <w:t xml:space="preserve">- </w:t>
            </w:r>
            <w:r>
              <w:t>(19-24 mEq/l)</w:t>
            </w:r>
          </w:p>
        </w:tc>
        <w:tc>
          <w:tcPr>
            <w:tcW w:w="612" w:type="pct"/>
          </w:tcPr>
          <w:p w14:paraId="03FF5A7C" w14:textId="43184040" w:rsidR="002F39D4" w:rsidRPr="00926029" w:rsidRDefault="002F39D4" w:rsidP="002F39D4">
            <w:r>
              <w:t>22</w:t>
            </w:r>
          </w:p>
        </w:tc>
        <w:tc>
          <w:tcPr>
            <w:tcW w:w="612" w:type="pct"/>
          </w:tcPr>
          <w:p w14:paraId="763EFBCB" w14:textId="77777777" w:rsidR="002F39D4" w:rsidRPr="00926029" w:rsidRDefault="002F39D4" w:rsidP="002F39D4"/>
        </w:tc>
        <w:tc>
          <w:tcPr>
            <w:tcW w:w="613" w:type="pct"/>
          </w:tcPr>
          <w:p w14:paraId="694E9627" w14:textId="77777777" w:rsidR="002F39D4" w:rsidRPr="00926029" w:rsidRDefault="002F39D4" w:rsidP="002F39D4"/>
        </w:tc>
        <w:tc>
          <w:tcPr>
            <w:tcW w:w="612" w:type="pct"/>
          </w:tcPr>
          <w:p w14:paraId="06E3364E" w14:textId="77777777" w:rsidR="002F39D4" w:rsidRPr="00926029" w:rsidRDefault="002F39D4" w:rsidP="002F39D4"/>
        </w:tc>
        <w:tc>
          <w:tcPr>
            <w:tcW w:w="612" w:type="pct"/>
          </w:tcPr>
          <w:p w14:paraId="55A70389" w14:textId="77777777" w:rsidR="002F39D4" w:rsidRPr="00926029" w:rsidRDefault="002F39D4" w:rsidP="002F39D4"/>
        </w:tc>
        <w:tc>
          <w:tcPr>
            <w:tcW w:w="710" w:type="pct"/>
          </w:tcPr>
          <w:p w14:paraId="033F7744" w14:textId="77777777" w:rsidR="002F39D4" w:rsidRPr="00926029" w:rsidRDefault="002F39D4" w:rsidP="002F39D4"/>
        </w:tc>
      </w:tr>
      <w:tr w:rsidR="002F39D4" w:rsidRPr="00B3069D" w14:paraId="67DAE7B5" w14:textId="77777777" w:rsidTr="00093AFC">
        <w:tc>
          <w:tcPr>
            <w:tcW w:w="1228" w:type="pct"/>
            <w:gridSpan w:val="2"/>
          </w:tcPr>
          <w:p w14:paraId="0625F955" w14:textId="3E34A6BA" w:rsidR="002F39D4" w:rsidRPr="001C4DB6" w:rsidRDefault="002F39D4" w:rsidP="002F39D4">
            <w:pPr>
              <w:rPr>
                <w:lang w:val="fr-FR"/>
              </w:rPr>
            </w:pPr>
            <w:r w:rsidRPr="001C4DB6">
              <w:rPr>
                <w:lang w:val="fr-FR"/>
              </w:rPr>
              <w:t>Azote uréique du sang (8-28 mg/dl)</w:t>
            </w:r>
          </w:p>
        </w:tc>
        <w:tc>
          <w:tcPr>
            <w:tcW w:w="612" w:type="pct"/>
          </w:tcPr>
          <w:p w14:paraId="79DAE9FF" w14:textId="1EE27307" w:rsidR="002F39D4" w:rsidRPr="00926029" w:rsidRDefault="002F39D4" w:rsidP="002F39D4">
            <w:r>
              <w:t>25</w:t>
            </w:r>
          </w:p>
        </w:tc>
        <w:tc>
          <w:tcPr>
            <w:tcW w:w="612" w:type="pct"/>
          </w:tcPr>
          <w:p w14:paraId="5E4FDDB6" w14:textId="77777777" w:rsidR="002F39D4" w:rsidRPr="00926029" w:rsidRDefault="002F39D4" w:rsidP="002F39D4"/>
        </w:tc>
        <w:tc>
          <w:tcPr>
            <w:tcW w:w="613" w:type="pct"/>
          </w:tcPr>
          <w:p w14:paraId="38F9758B" w14:textId="77777777" w:rsidR="002F39D4" w:rsidRPr="00926029" w:rsidRDefault="002F39D4" w:rsidP="002F39D4"/>
        </w:tc>
        <w:tc>
          <w:tcPr>
            <w:tcW w:w="612" w:type="pct"/>
          </w:tcPr>
          <w:p w14:paraId="551F3AF3" w14:textId="77777777" w:rsidR="002F39D4" w:rsidRPr="00926029" w:rsidRDefault="002F39D4" w:rsidP="002F39D4"/>
        </w:tc>
        <w:tc>
          <w:tcPr>
            <w:tcW w:w="612" w:type="pct"/>
          </w:tcPr>
          <w:p w14:paraId="2A2553DF" w14:textId="77777777" w:rsidR="002F39D4" w:rsidRPr="00926029" w:rsidRDefault="002F39D4" w:rsidP="002F39D4"/>
        </w:tc>
        <w:tc>
          <w:tcPr>
            <w:tcW w:w="710" w:type="pct"/>
          </w:tcPr>
          <w:p w14:paraId="750F5272" w14:textId="77777777" w:rsidR="002F39D4" w:rsidRPr="00926029" w:rsidRDefault="002F39D4" w:rsidP="002F39D4"/>
        </w:tc>
      </w:tr>
      <w:tr w:rsidR="002F39D4" w:rsidRPr="00B3069D" w14:paraId="5D9315B2" w14:textId="77777777" w:rsidTr="00093AFC">
        <w:tc>
          <w:tcPr>
            <w:tcW w:w="1228" w:type="pct"/>
            <w:gridSpan w:val="2"/>
          </w:tcPr>
          <w:p w14:paraId="53F7F42D" w14:textId="77777777" w:rsidR="002F39D4" w:rsidRPr="00926029" w:rsidRDefault="002F39D4" w:rsidP="002F39D4">
            <w:r>
              <w:t>Créatinine (0,6-1,2 mg/dl)</w:t>
            </w:r>
          </w:p>
        </w:tc>
        <w:tc>
          <w:tcPr>
            <w:tcW w:w="612" w:type="pct"/>
          </w:tcPr>
          <w:p w14:paraId="6A5F51FD" w14:textId="0ECE851C" w:rsidR="002F39D4" w:rsidRPr="00926029" w:rsidRDefault="002F39D4" w:rsidP="002F39D4">
            <w:r>
              <w:t>1,1</w:t>
            </w:r>
          </w:p>
        </w:tc>
        <w:tc>
          <w:tcPr>
            <w:tcW w:w="612" w:type="pct"/>
          </w:tcPr>
          <w:p w14:paraId="65D94979" w14:textId="77777777" w:rsidR="002F39D4" w:rsidRPr="00926029" w:rsidRDefault="002F39D4" w:rsidP="002F39D4"/>
        </w:tc>
        <w:tc>
          <w:tcPr>
            <w:tcW w:w="613" w:type="pct"/>
          </w:tcPr>
          <w:p w14:paraId="5BE49CBE" w14:textId="77777777" w:rsidR="002F39D4" w:rsidRPr="00926029" w:rsidRDefault="002F39D4" w:rsidP="002F39D4"/>
        </w:tc>
        <w:tc>
          <w:tcPr>
            <w:tcW w:w="612" w:type="pct"/>
          </w:tcPr>
          <w:p w14:paraId="6C5E138A" w14:textId="77777777" w:rsidR="002F39D4" w:rsidRPr="00926029" w:rsidRDefault="002F39D4" w:rsidP="002F39D4"/>
        </w:tc>
        <w:tc>
          <w:tcPr>
            <w:tcW w:w="612" w:type="pct"/>
          </w:tcPr>
          <w:p w14:paraId="70209243" w14:textId="77777777" w:rsidR="002F39D4" w:rsidRPr="00926029" w:rsidRDefault="002F39D4" w:rsidP="002F39D4"/>
        </w:tc>
        <w:tc>
          <w:tcPr>
            <w:tcW w:w="710" w:type="pct"/>
          </w:tcPr>
          <w:p w14:paraId="2C97FB5E" w14:textId="77777777" w:rsidR="002F39D4" w:rsidRPr="00926029" w:rsidRDefault="002F39D4" w:rsidP="002F39D4"/>
        </w:tc>
      </w:tr>
      <w:tr w:rsidR="002F39D4" w:rsidRPr="00B4642D" w14:paraId="4E12AD96" w14:textId="77777777" w:rsidTr="00093AFC">
        <w:tc>
          <w:tcPr>
            <w:tcW w:w="1228" w:type="pct"/>
            <w:gridSpan w:val="2"/>
          </w:tcPr>
          <w:p w14:paraId="6EB4319E" w14:textId="0CED8A8A" w:rsidR="002F39D4" w:rsidRPr="00926029" w:rsidRDefault="002F39D4" w:rsidP="002F39D4">
            <w:r>
              <w:t>Glucose (60–110 mg/dl)</w:t>
            </w:r>
          </w:p>
        </w:tc>
        <w:tc>
          <w:tcPr>
            <w:tcW w:w="612" w:type="pct"/>
          </w:tcPr>
          <w:p w14:paraId="11E06014" w14:textId="45E90C9D" w:rsidR="002F39D4" w:rsidRPr="00926029" w:rsidRDefault="002F39D4" w:rsidP="002F39D4">
            <w:r>
              <w:t>80</w:t>
            </w:r>
          </w:p>
        </w:tc>
        <w:tc>
          <w:tcPr>
            <w:tcW w:w="612" w:type="pct"/>
          </w:tcPr>
          <w:p w14:paraId="67D2A579" w14:textId="77777777" w:rsidR="002F39D4" w:rsidRPr="00926029" w:rsidRDefault="002F39D4" w:rsidP="002F39D4"/>
        </w:tc>
        <w:tc>
          <w:tcPr>
            <w:tcW w:w="613" w:type="pct"/>
          </w:tcPr>
          <w:p w14:paraId="1722F45E" w14:textId="77777777" w:rsidR="002F39D4" w:rsidRPr="00926029" w:rsidRDefault="002F39D4" w:rsidP="002F39D4"/>
        </w:tc>
        <w:tc>
          <w:tcPr>
            <w:tcW w:w="612" w:type="pct"/>
          </w:tcPr>
          <w:p w14:paraId="330572B8" w14:textId="77777777" w:rsidR="002F39D4" w:rsidRPr="00926029" w:rsidRDefault="002F39D4" w:rsidP="002F39D4"/>
        </w:tc>
        <w:tc>
          <w:tcPr>
            <w:tcW w:w="612" w:type="pct"/>
          </w:tcPr>
          <w:p w14:paraId="730EDC00" w14:textId="77777777" w:rsidR="002F39D4" w:rsidRPr="00926029" w:rsidRDefault="002F39D4" w:rsidP="002F39D4"/>
        </w:tc>
        <w:tc>
          <w:tcPr>
            <w:tcW w:w="710" w:type="pct"/>
          </w:tcPr>
          <w:p w14:paraId="1C1AE011" w14:textId="77777777" w:rsidR="002F39D4" w:rsidRPr="00926029" w:rsidRDefault="002F39D4" w:rsidP="002F39D4"/>
        </w:tc>
      </w:tr>
      <w:tr w:rsidR="002F39D4" w:rsidRPr="00B4642D" w14:paraId="621421A8" w14:textId="77777777" w:rsidTr="006F4B4A">
        <w:tc>
          <w:tcPr>
            <w:tcW w:w="5000" w:type="pct"/>
            <w:gridSpan w:val="8"/>
          </w:tcPr>
          <w:p w14:paraId="3D9A4349" w14:textId="77777777" w:rsidR="002F39D4" w:rsidRPr="00926029" w:rsidRDefault="002F39D4" w:rsidP="002F39D4">
            <w:r>
              <w:rPr>
                <w:b/>
              </w:rPr>
              <w:t>Divers</w:t>
            </w:r>
          </w:p>
        </w:tc>
      </w:tr>
      <w:tr w:rsidR="002F39D4" w:rsidRPr="00B3069D" w14:paraId="672F2AD7" w14:textId="77777777" w:rsidTr="00093AFC">
        <w:tc>
          <w:tcPr>
            <w:tcW w:w="1228" w:type="pct"/>
            <w:gridSpan w:val="2"/>
          </w:tcPr>
          <w:p w14:paraId="05247081" w14:textId="595A972A" w:rsidR="002F39D4" w:rsidRPr="00926029" w:rsidRDefault="002F39D4" w:rsidP="002F39D4">
            <w:r>
              <w:t>RIN (1-1,4)</w:t>
            </w:r>
          </w:p>
        </w:tc>
        <w:tc>
          <w:tcPr>
            <w:tcW w:w="612" w:type="pct"/>
          </w:tcPr>
          <w:p w14:paraId="61FCB198" w14:textId="29652754" w:rsidR="002F39D4" w:rsidRPr="00926029" w:rsidRDefault="002F39D4" w:rsidP="002F39D4">
            <w:r>
              <w:t>1,2</w:t>
            </w:r>
          </w:p>
        </w:tc>
        <w:tc>
          <w:tcPr>
            <w:tcW w:w="612" w:type="pct"/>
          </w:tcPr>
          <w:p w14:paraId="3635FEEB" w14:textId="77777777" w:rsidR="002F39D4" w:rsidRPr="00926029" w:rsidRDefault="002F39D4" w:rsidP="002F39D4"/>
        </w:tc>
        <w:tc>
          <w:tcPr>
            <w:tcW w:w="613" w:type="pct"/>
          </w:tcPr>
          <w:p w14:paraId="50814A06" w14:textId="77777777" w:rsidR="002F39D4" w:rsidRPr="00926029" w:rsidRDefault="002F39D4" w:rsidP="002F39D4"/>
        </w:tc>
        <w:tc>
          <w:tcPr>
            <w:tcW w:w="612" w:type="pct"/>
          </w:tcPr>
          <w:p w14:paraId="0B019B0E" w14:textId="77777777" w:rsidR="002F39D4" w:rsidRPr="00926029" w:rsidRDefault="002F39D4" w:rsidP="002F39D4"/>
        </w:tc>
        <w:tc>
          <w:tcPr>
            <w:tcW w:w="612" w:type="pct"/>
          </w:tcPr>
          <w:p w14:paraId="57A61784" w14:textId="77777777" w:rsidR="002F39D4" w:rsidRPr="00926029" w:rsidRDefault="002F39D4" w:rsidP="002F39D4"/>
        </w:tc>
        <w:tc>
          <w:tcPr>
            <w:tcW w:w="710" w:type="pct"/>
          </w:tcPr>
          <w:p w14:paraId="19E0FBF8" w14:textId="77777777" w:rsidR="002F39D4" w:rsidRPr="00926029" w:rsidRDefault="002F39D4" w:rsidP="002F39D4"/>
        </w:tc>
      </w:tr>
      <w:tr w:rsidR="002F39D4" w:rsidRPr="00B3069D" w14:paraId="04998292" w14:textId="77777777" w:rsidTr="00093AFC">
        <w:tc>
          <w:tcPr>
            <w:tcW w:w="1228" w:type="pct"/>
            <w:gridSpan w:val="2"/>
          </w:tcPr>
          <w:p w14:paraId="178B5A77" w14:textId="05DE0749" w:rsidR="002F39D4" w:rsidRPr="00926029" w:rsidRDefault="002F39D4" w:rsidP="002F39D4">
            <w:r>
              <w:t>PTT (26,5-35 s)</w:t>
            </w:r>
          </w:p>
        </w:tc>
        <w:tc>
          <w:tcPr>
            <w:tcW w:w="612" w:type="pct"/>
          </w:tcPr>
          <w:p w14:paraId="581A5155" w14:textId="5EA26BD8" w:rsidR="002F39D4" w:rsidRPr="00926029" w:rsidRDefault="002F39D4" w:rsidP="002F39D4">
            <w:r>
              <w:t>29,8</w:t>
            </w:r>
          </w:p>
        </w:tc>
        <w:tc>
          <w:tcPr>
            <w:tcW w:w="612" w:type="pct"/>
          </w:tcPr>
          <w:p w14:paraId="04AF1C60" w14:textId="77777777" w:rsidR="002F39D4" w:rsidRPr="00926029" w:rsidRDefault="002F39D4" w:rsidP="002F39D4"/>
        </w:tc>
        <w:tc>
          <w:tcPr>
            <w:tcW w:w="613" w:type="pct"/>
          </w:tcPr>
          <w:p w14:paraId="4CE030F8" w14:textId="77777777" w:rsidR="002F39D4" w:rsidRPr="00926029" w:rsidRDefault="002F39D4" w:rsidP="002F39D4"/>
        </w:tc>
        <w:tc>
          <w:tcPr>
            <w:tcW w:w="612" w:type="pct"/>
          </w:tcPr>
          <w:p w14:paraId="4FC3665F" w14:textId="77777777" w:rsidR="002F39D4" w:rsidRPr="00926029" w:rsidRDefault="002F39D4" w:rsidP="002F39D4"/>
        </w:tc>
        <w:tc>
          <w:tcPr>
            <w:tcW w:w="612" w:type="pct"/>
          </w:tcPr>
          <w:p w14:paraId="163B20E8" w14:textId="77777777" w:rsidR="002F39D4" w:rsidRPr="00926029" w:rsidRDefault="002F39D4" w:rsidP="002F39D4"/>
        </w:tc>
        <w:tc>
          <w:tcPr>
            <w:tcW w:w="710" w:type="pct"/>
          </w:tcPr>
          <w:p w14:paraId="756A2850" w14:textId="77777777" w:rsidR="002F39D4" w:rsidRPr="00926029" w:rsidRDefault="002F39D4" w:rsidP="002F39D4"/>
        </w:tc>
      </w:tr>
      <w:tr w:rsidR="002F39D4" w:rsidRPr="00B3069D" w14:paraId="49AC5064" w14:textId="77777777" w:rsidTr="00093AFC">
        <w:tc>
          <w:tcPr>
            <w:tcW w:w="1228" w:type="pct"/>
            <w:gridSpan w:val="2"/>
          </w:tcPr>
          <w:p w14:paraId="1032D81C" w14:textId="77777777" w:rsidR="002F39D4" w:rsidRPr="00926029" w:rsidRDefault="002F39D4" w:rsidP="002F39D4">
            <w:r>
              <w:t>CRP (&lt; 10 mg/l)</w:t>
            </w:r>
          </w:p>
        </w:tc>
        <w:tc>
          <w:tcPr>
            <w:tcW w:w="612" w:type="pct"/>
          </w:tcPr>
          <w:p w14:paraId="09995F13" w14:textId="23F25345" w:rsidR="002F39D4" w:rsidRPr="00D92065" w:rsidRDefault="002F39D4" w:rsidP="002F39D4">
            <w:pPr>
              <w:rPr>
                <w:b/>
              </w:rPr>
            </w:pPr>
            <w:r>
              <w:rPr>
                <w:b/>
              </w:rPr>
              <w:t>156</w:t>
            </w:r>
          </w:p>
        </w:tc>
        <w:tc>
          <w:tcPr>
            <w:tcW w:w="612" w:type="pct"/>
          </w:tcPr>
          <w:p w14:paraId="5BE11885" w14:textId="77777777" w:rsidR="002F39D4" w:rsidRPr="00926029" w:rsidRDefault="002F39D4" w:rsidP="002F39D4"/>
        </w:tc>
        <w:tc>
          <w:tcPr>
            <w:tcW w:w="613" w:type="pct"/>
          </w:tcPr>
          <w:p w14:paraId="65767E21" w14:textId="77777777" w:rsidR="002F39D4" w:rsidRPr="00926029" w:rsidRDefault="002F39D4" w:rsidP="002F39D4"/>
        </w:tc>
        <w:tc>
          <w:tcPr>
            <w:tcW w:w="612" w:type="pct"/>
          </w:tcPr>
          <w:p w14:paraId="0DD1B3B3" w14:textId="77777777" w:rsidR="002F39D4" w:rsidRPr="00926029" w:rsidRDefault="002F39D4" w:rsidP="002F39D4"/>
        </w:tc>
        <w:tc>
          <w:tcPr>
            <w:tcW w:w="612" w:type="pct"/>
          </w:tcPr>
          <w:p w14:paraId="40E7893C" w14:textId="77777777" w:rsidR="002F39D4" w:rsidRPr="00926029" w:rsidRDefault="002F39D4" w:rsidP="002F39D4"/>
        </w:tc>
        <w:tc>
          <w:tcPr>
            <w:tcW w:w="710" w:type="pct"/>
          </w:tcPr>
          <w:p w14:paraId="0D8886E9" w14:textId="77777777" w:rsidR="002F39D4" w:rsidRPr="00926029" w:rsidRDefault="002F39D4" w:rsidP="002F39D4"/>
        </w:tc>
      </w:tr>
      <w:tr w:rsidR="002F39D4" w:rsidRPr="00B3069D" w14:paraId="58E37C35" w14:textId="77777777" w:rsidTr="00093AFC">
        <w:tc>
          <w:tcPr>
            <w:tcW w:w="1228" w:type="pct"/>
            <w:gridSpan w:val="2"/>
          </w:tcPr>
          <w:p w14:paraId="7294EB8F" w14:textId="407FCB27" w:rsidR="002F39D4" w:rsidRPr="00926029" w:rsidRDefault="002F39D4" w:rsidP="002F39D4">
            <w:r>
              <w:t>D-dimères (&lt;0,40 mcg/l)</w:t>
            </w:r>
          </w:p>
        </w:tc>
        <w:tc>
          <w:tcPr>
            <w:tcW w:w="612" w:type="pct"/>
          </w:tcPr>
          <w:p w14:paraId="561DC7FB" w14:textId="6DEDABE0" w:rsidR="002F39D4" w:rsidRPr="00926029" w:rsidRDefault="002F39D4" w:rsidP="002F39D4">
            <w:r>
              <w:t>0,31</w:t>
            </w:r>
          </w:p>
        </w:tc>
        <w:tc>
          <w:tcPr>
            <w:tcW w:w="612" w:type="pct"/>
          </w:tcPr>
          <w:p w14:paraId="4F8DCBEA" w14:textId="77777777" w:rsidR="002F39D4" w:rsidRPr="00926029" w:rsidRDefault="002F39D4" w:rsidP="002F39D4"/>
        </w:tc>
        <w:tc>
          <w:tcPr>
            <w:tcW w:w="613" w:type="pct"/>
          </w:tcPr>
          <w:p w14:paraId="0DD4A0C9" w14:textId="77777777" w:rsidR="002F39D4" w:rsidRPr="00926029" w:rsidRDefault="002F39D4" w:rsidP="002F39D4"/>
        </w:tc>
        <w:tc>
          <w:tcPr>
            <w:tcW w:w="612" w:type="pct"/>
          </w:tcPr>
          <w:p w14:paraId="3128EB27" w14:textId="77777777" w:rsidR="002F39D4" w:rsidRPr="00926029" w:rsidRDefault="002F39D4" w:rsidP="002F39D4"/>
        </w:tc>
        <w:tc>
          <w:tcPr>
            <w:tcW w:w="612" w:type="pct"/>
          </w:tcPr>
          <w:p w14:paraId="09D2107C" w14:textId="77777777" w:rsidR="002F39D4" w:rsidRPr="00926029" w:rsidRDefault="002F39D4" w:rsidP="002F39D4"/>
        </w:tc>
        <w:tc>
          <w:tcPr>
            <w:tcW w:w="710" w:type="pct"/>
          </w:tcPr>
          <w:p w14:paraId="5ACF2C4D" w14:textId="77777777" w:rsidR="002F39D4" w:rsidRPr="00926029" w:rsidRDefault="002F39D4" w:rsidP="002F39D4"/>
        </w:tc>
      </w:tr>
      <w:tr w:rsidR="002F39D4" w:rsidRPr="00B3069D" w14:paraId="3EB9BB9D" w14:textId="77777777" w:rsidTr="00093AFC">
        <w:tc>
          <w:tcPr>
            <w:tcW w:w="1228" w:type="pct"/>
            <w:gridSpan w:val="2"/>
          </w:tcPr>
          <w:p w14:paraId="2A20EF39" w14:textId="37484959" w:rsidR="002F39D4" w:rsidRPr="00926029" w:rsidRDefault="002F39D4" w:rsidP="002F39D4">
            <w:r>
              <w:t>CK-MB (0-4,9 mg/ml)</w:t>
            </w:r>
          </w:p>
        </w:tc>
        <w:tc>
          <w:tcPr>
            <w:tcW w:w="612" w:type="pct"/>
          </w:tcPr>
          <w:p w14:paraId="4C861BBF" w14:textId="09D4C194" w:rsidR="002F39D4" w:rsidRPr="00926029" w:rsidRDefault="002F39D4" w:rsidP="002F39D4">
            <w:r>
              <w:t>4,5</w:t>
            </w:r>
          </w:p>
        </w:tc>
        <w:tc>
          <w:tcPr>
            <w:tcW w:w="612" w:type="pct"/>
          </w:tcPr>
          <w:p w14:paraId="4FE35783" w14:textId="77777777" w:rsidR="002F39D4" w:rsidRPr="00926029" w:rsidRDefault="002F39D4" w:rsidP="002F39D4"/>
        </w:tc>
        <w:tc>
          <w:tcPr>
            <w:tcW w:w="613" w:type="pct"/>
          </w:tcPr>
          <w:p w14:paraId="5FA1105C" w14:textId="77777777" w:rsidR="002F39D4" w:rsidRPr="00926029" w:rsidRDefault="002F39D4" w:rsidP="002F39D4"/>
        </w:tc>
        <w:tc>
          <w:tcPr>
            <w:tcW w:w="612" w:type="pct"/>
          </w:tcPr>
          <w:p w14:paraId="40FD761C" w14:textId="77777777" w:rsidR="002F39D4" w:rsidRPr="00926029" w:rsidRDefault="002F39D4" w:rsidP="002F39D4"/>
        </w:tc>
        <w:tc>
          <w:tcPr>
            <w:tcW w:w="612" w:type="pct"/>
          </w:tcPr>
          <w:p w14:paraId="56A8DE19" w14:textId="77777777" w:rsidR="002F39D4" w:rsidRPr="00926029" w:rsidRDefault="002F39D4" w:rsidP="002F39D4"/>
        </w:tc>
        <w:tc>
          <w:tcPr>
            <w:tcW w:w="710" w:type="pct"/>
          </w:tcPr>
          <w:p w14:paraId="275D3B54" w14:textId="77777777" w:rsidR="002F39D4" w:rsidRPr="00926029" w:rsidRDefault="002F39D4" w:rsidP="002F39D4"/>
        </w:tc>
      </w:tr>
      <w:tr w:rsidR="002F39D4" w:rsidRPr="00C84A44" w14:paraId="028E373E" w14:textId="77777777" w:rsidTr="00093AFC">
        <w:tc>
          <w:tcPr>
            <w:tcW w:w="1228" w:type="pct"/>
            <w:gridSpan w:val="2"/>
          </w:tcPr>
          <w:p w14:paraId="765F556A" w14:textId="5EEB4676" w:rsidR="002F39D4" w:rsidRPr="00926029" w:rsidRDefault="002F39D4" w:rsidP="002F39D4">
            <w:r>
              <w:t>Troponine nT (&lt;0,15 mcg/l)</w:t>
            </w:r>
          </w:p>
        </w:tc>
        <w:tc>
          <w:tcPr>
            <w:tcW w:w="612" w:type="pct"/>
          </w:tcPr>
          <w:p w14:paraId="425CCC7A" w14:textId="5948322A" w:rsidR="002F39D4" w:rsidRPr="00926029" w:rsidRDefault="002F39D4" w:rsidP="002F39D4">
            <w:r>
              <w:t>0,11</w:t>
            </w:r>
          </w:p>
        </w:tc>
        <w:tc>
          <w:tcPr>
            <w:tcW w:w="612" w:type="pct"/>
          </w:tcPr>
          <w:p w14:paraId="7D1D3FA8" w14:textId="77777777" w:rsidR="002F39D4" w:rsidRPr="00926029" w:rsidRDefault="002F39D4" w:rsidP="002F39D4"/>
        </w:tc>
        <w:tc>
          <w:tcPr>
            <w:tcW w:w="613" w:type="pct"/>
          </w:tcPr>
          <w:p w14:paraId="661FF9FA" w14:textId="77777777" w:rsidR="002F39D4" w:rsidRPr="00926029" w:rsidRDefault="002F39D4" w:rsidP="002F39D4"/>
        </w:tc>
        <w:tc>
          <w:tcPr>
            <w:tcW w:w="612" w:type="pct"/>
          </w:tcPr>
          <w:p w14:paraId="73C5E607" w14:textId="77777777" w:rsidR="002F39D4" w:rsidRPr="00926029" w:rsidRDefault="002F39D4" w:rsidP="002F39D4"/>
        </w:tc>
        <w:tc>
          <w:tcPr>
            <w:tcW w:w="612" w:type="pct"/>
          </w:tcPr>
          <w:p w14:paraId="0A167E34" w14:textId="77777777" w:rsidR="002F39D4" w:rsidRPr="00926029" w:rsidRDefault="002F39D4" w:rsidP="002F39D4"/>
        </w:tc>
        <w:tc>
          <w:tcPr>
            <w:tcW w:w="710" w:type="pct"/>
          </w:tcPr>
          <w:p w14:paraId="1BF4347C" w14:textId="77777777" w:rsidR="002F39D4" w:rsidRPr="00926029" w:rsidRDefault="002F39D4" w:rsidP="002F39D4"/>
        </w:tc>
      </w:tr>
      <w:tr w:rsidR="002F39D4" w:rsidRPr="00B4642D" w14:paraId="22226E11" w14:textId="77777777" w:rsidTr="00093AFC">
        <w:tc>
          <w:tcPr>
            <w:tcW w:w="1228" w:type="pct"/>
            <w:gridSpan w:val="2"/>
          </w:tcPr>
          <w:p w14:paraId="24E9EFDC" w14:textId="3ACECDA9" w:rsidR="002F39D4" w:rsidRPr="00926029" w:rsidRDefault="002F39D4" w:rsidP="002F39D4">
            <w:r>
              <w:t>Lactate (150-300</w:t>
            </w:r>
            <w:r>
              <w:rPr>
                <w:rFonts w:ascii="Tahoma" w:hAnsi="Tahoma" w:cs="Tahoma"/>
                <w:sz w:val="21"/>
                <w:szCs w:val="21"/>
              </w:rPr>
              <w:t> unités/l</w:t>
            </w:r>
            <w:r w:rsidRPr="00926029">
              <w:rPr>
                <w:lang w:val="en"/>
              </w:rPr>
              <w:t>)</w:t>
            </w:r>
          </w:p>
        </w:tc>
        <w:tc>
          <w:tcPr>
            <w:tcW w:w="612" w:type="pct"/>
          </w:tcPr>
          <w:p w14:paraId="3DA39674" w14:textId="0F719C33" w:rsidR="002F39D4" w:rsidRPr="008128DD" w:rsidRDefault="002F39D4" w:rsidP="002F39D4">
            <w:pPr>
              <w:rPr>
                <w:b/>
              </w:rPr>
            </w:pPr>
            <w:r>
              <w:rPr>
                <w:b/>
              </w:rPr>
              <w:t>487</w:t>
            </w:r>
          </w:p>
        </w:tc>
        <w:tc>
          <w:tcPr>
            <w:tcW w:w="612" w:type="pct"/>
          </w:tcPr>
          <w:p w14:paraId="47CFAE37" w14:textId="77777777" w:rsidR="002F39D4" w:rsidRPr="00926029" w:rsidRDefault="002F39D4" w:rsidP="002F39D4"/>
        </w:tc>
        <w:tc>
          <w:tcPr>
            <w:tcW w:w="613" w:type="pct"/>
          </w:tcPr>
          <w:p w14:paraId="055B582A" w14:textId="77777777" w:rsidR="002F39D4" w:rsidRPr="00926029" w:rsidRDefault="002F39D4" w:rsidP="002F39D4"/>
        </w:tc>
        <w:tc>
          <w:tcPr>
            <w:tcW w:w="612" w:type="pct"/>
          </w:tcPr>
          <w:p w14:paraId="1C51F11E" w14:textId="77777777" w:rsidR="002F39D4" w:rsidRPr="00926029" w:rsidRDefault="002F39D4" w:rsidP="002F39D4"/>
        </w:tc>
        <w:tc>
          <w:tcPr>
            <w:tcW w:w="612" w:type="pct"/>
          </w:tcPr>
          <w:p w14:paraId="0E9BC5AC" w14:textId="77777777" w:rsidR="002F39D4" w:rsidRPr="00926029" w:rsidRDefault="002F39D4" w:rsidP="002F39D4"/>
        </w:tc>
        <w:tc>
          <w:tcPr>
            <w:tcW w:w="710" w:type="pct"/>
          </w:tcPr>
          <w:p w14:paraId="08FB0CB0" w14:textId="77777777" w:rsidR="002F39D4" w:rsidRPr="00926029" w:rsidRDefault="002F39D4" w:rsidP="002F39D4"/>
        </w:tc>
      </w:tr>
    </w:tbl>
    <w:p w14:paraId="32FCAD58" w14:textId="77777777" w:rsidR="00DA19CA" w:rsidRPr="00CF1088" w:rsidRDefault="00DA19CA" w:rsidP="00DA19CA">
      <w:pPr>
        <w:rPr>
          <w:lang w:val="en-US"/>
        </w:rPr>
      </w:pPr>
      <w:bookmarkStart w:id="0" w:name="_GoBack"/>
      <w:bookmarkEnd w:id="0"/>
    </w:p>
    <w:sectPr w:rsidR="00DA19CA" w:rsidRPr="00CF1088"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87"/>
    <w:rsid w:val="000449A6"/>
    <w:rsid w:val="00055632"/>
    <w:rsid w:val="00067EE6"/>
    <w:rsid w:val="00082450"/>
    <w:rsid w:val="00082EC2"/>
    <w:rsid w:val="00087EB7"/>
    <w:rsid w:val="00093AFC"/>
    <w:rsid w:val="000A5D1E"/>
    <w:rsid w:val="000B4F4D"/>
    <w:rsid w:val="000F1529"/>
    <w:rsid w:val="001422EE"/>
    <w:rsid w:val="00172ECA"/>
    <w:rsid w:val="00184DC0"/>
    <w:rsid w:val="00187111"/>
    <w:rsid w:val="001A297C"/>
    <w:rsid w:val="001A6135"/>
    <w:rsid w:val="001C2C99"/>
    <w:rsid w:val="001C3960"/>
    <w:rsid w:val="001C4DB6"/>
    <w:rsid w:val="001C4FC7"/>
    <w:rsid w:val="001F5E6E"/>
    <w:rsid w:val="00215E5C"/>
    <w:rsid w:val="002A1315"/>
    <w:rsid w:val="002D6DEA"/>
    <w:rsid w:val="002F39D4"/>
    <w:rsid w:val="0031363D"/>
    <w:rsid w:val="00320132"/>
    <w:rsid w:val="003863AA"/>
    <w:rsid w:val="003C1FB7"/>
    <w:rsid w:val="00435193"/>
    <w:rsid w:val="004432A7"/>
    <w:rsid w:val="004A594D"/>
    <w:rsid w:val="004C144A"/>
    <w:rsid w:val="004F7CF0"/>
    <w:rsid w:val="00510A69"/>
    <w:rsid w:val="00516000"/>
    <w:rsid w:val="00521551"/>
    <w:rsid w:val="00535558"/>
    <w:rsid w:val="005403F1"/>
    <w:rsid w:val="00571DA2"/>
    <w:rsid w:val="0059080A"/>
    <w:rsid w:val="005B7C03"/>
    <w:rsid w:val="005E5BB4"/>
    <w:rsid w:val="00606B65"/>
    <w:rsid w:val="00625CFB"/>
    <w:rsid w:val="00655687"/>
    <w:rsid w:val="006F4B4A"/>
    <w:rsid w:val="00701CB7"/>
    <w:rsid w:val="0070644F"/>
    <w:rsid w:val="00802E20"/>
    <w:rsid w:val="008128DD"/>
    <w:rsid w:val="00815E91"/>
    <w:rsid w:val="00850061"/>
    <w:rsid w:val="00861195"/>
    <w:rsid w:val="00873D8D"/>
    <w:rsid w:val="008809AD"/>
    <w:rsid w:val="008922D2"/>
    <w:rsid w:val="00904ED6"/>
    <w:rsid w:val="00911335"/>
    <w:rsid w:val="009144C6"/>
    <w:rsid w:val="00932F65"/>
    <w:rsid w:val="00941A7F"/>
    <w:rsid w:val="0094253A"/>
    <w:rsid w:val="009464F7"/>
    <w:rsid w:val="00954C02"/>
    <w:rsid w:val="00970B5E"/>
    <w:rsid w:val="00985A4B"/>
    <w:rsid w:val="009953F7"/>
    <w:rsid w:val="00996EBB"/>
    <w:rsid w:val="009E3B74"/>
    <w:rsid w:val="00A0129B"/>
    <w:rsid w:val="00A425FB"/>
    <w:rsid w:val="00A5713A"/>
    <w:rsid w:val="00A60BB7"/>
    <w:rsid w:val="00AA556D"/>
    <w:rsid w:val="00AB3BB9"/>
    <w:rsid w:val="00AC7523"/>
    <w:rsid w:val="00AE11C4"/>
    <w:rsid w:val="00B3069D"/>
    <w:rsid w:val="00B457D5"/>
    <w:rsid w:val="00B55669"/>
    <w:rsid w:val="00B57DBC"/>
    <w:rsid w:val="00B73419"/>
    <w:rsid w:val="00BA38BF"/>
    <w:rsid w:val="00BA3CF8"/>
    <w:rsid w:val="00BB4403"/>
    <w:rsid w:val="00BE5B44"/>
    <w:rsid w:val="00C4091D"/>
    <w:rsid w:val="00C622A1"/>
    <w:rsid w:val="00C74064"/>
    <w:rsid w:val="00C84A44"/>
    <w:rsid w:val="00CF1088"/>
    <w:rsid w:val="00D211F9"/>
    <w:rsid w:val="00D278AE"/>
    <w:rsid w:val="00D441DD"/>
    <w:rsid w:val="00D6649E"/>
    <w:rsid w:val="00D92065"/>
    <w:rsid w:val="00DA19CA"/>
    <w:rsid w:val="00DD33EB"/>
    <w:rsid w:val="00DD3C79"/>
    <w:rsid w:val="00E145B2"/>
    <w:rsid w:val="00E24A8D"/>
    <w:rsid w:val="00E66191"/>
    <w:rsid w:val="00E72A91"/>
    <w:rsid w:val="00EB55AB"/>
    <w:rsid w:val="00EB632B"/>
    <w:rsid w:val="00EE4BA3"/>
    <w:rsid w:val="00F07F38"/>
    <w:rsid w:val="00F14DC4"/>
    <w:rsid w:val="00F25BFF"/>
    <w:rsid w:val="00F44646"/>
    <w:rsid w:val="00F62457"/>
    <w:rsid w:val="00F6702B"/>
    <w:rsid w:val="00F87D35"/>
    <w:rsid w:val="00FA577C"/>
    <w:rsid w:val="00FB3143"/>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CF620B4B-CFC6-427D-A5E0-300D6F7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1DD"/>
    <w:pPr>
      <w:spacing w:before="120" w:after="0" w:line="240" w:lineRule="auto"/>
    </w:pPr>
    <w:rPr>
      <w:sz w:val="22"/>
    </w:rPr>
  </w:style>
  <w:style w:type="paragraph" w:styleId="Heading1">
    <w:name w:val="heading 1"/>
    <w:basedOn w:val="Normal"/>
    <w:next w:val="Normal"/>
    <w:link w:val="Heading1Char"/>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D441DD"/>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D441DD"/>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D441D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441D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441DD"/>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D441DD"/>
    <w:pPr>
      <w:ind w:left="720"/>
      <w:contextualSpacing/>
    </w:pPr>
  </w:style>
  <w:style w:type="character" w:customStyle="1" w:styleId="Heading2Char">
    <w:name w:val="Heading 2 Char"/>
    <w:basedOn w:val="DefaultParagraphFont"/>
    <w:link w:val="Heading2"/>
    <w:uiPriority w:val="9"/>
    <w:rsid w:val="00D441DD"/>
    <w:rPr>
      <w:caps/>
      <w:spacing w:val="15"/>
      <w:shd w:val="clear" w:color="auto" w:fill="DEEAF6" w:themeFill="accent1" w:themeFillTint="33"/>
    </w:rPr>
  </w:style>
  <w:style w:type="character" w:customStyle="1" w:styleId="Heading3Char">
    <w:name w:val="Heading 3 Char"/>
    <w:basedOn w:val="DefaultParagraphFont"/>
    <w:link w:val="Heading3"/>
    <w:uiPriority w:val="9"/>
    <w:rsid w:val="00D441DD"/>
    <w:rPr>
      <w:color w:val="1F4D78" w:themeColor="accent1" w:themeShade="7F"/>
      <w:spacing w:val="15"/>
      <w:sz w:val="22"/>
    </w:rPr>
  </w:style>
  <w:style w:type="paragraph" w:styleId="BalloonText">
    <w:name w:val="Balloon Text"/>
    <w:basedOn w:val="Normal"/>
    <w:link w:val="BalloonTextChar"/>
    <w:uiPriority w:val="99"/>
    <w:semiHidden/>
    <w:unhideWhenUsed/>
    <w:rsid w:val="00914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C6"/>
    <w:rPr>
      <w:rFonts w:ascii="Segoe UI" w:hAnsi="Segoe UI" w:cs="Segoe UI"/>
      <w:sz w:val="18"/>
      <w:szCs w:val="18"/>
      <w:lang w:val="en-US"/>
    </w:rPr>
  </w:style>
  <w:style w:type="character" w:customStyle="1" w:styleId="Heading1Char">
    <w:name w:val="Heading 1 Char"/>
    <w:basedOn w:val="DefaultParagraphFont"/>
    <w:link w:val="Heading1"/>
    <w:uiPriority w:val="9"/>
    <w:rsid w:val="00D441DD"/>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D441DD"/>
    <w:rPr>
      <w:caps/>
      <w:color w:val="2E74B5" w:themeColor="accent1" w:themeShade="BF"/>
      <w:spacing w:val="10"/>
    </w:rPr>
  </w:style>
  <w:style w:type="character" w:customStyle="1" w:styleId="Heading5Char">
    <w:name w:val="Heading 5 Char"/>
    <w:basedOn w:val="DefaultParagraphFont"/>
    <w:link w:val="Heading5"/>
    <w:uiPriority w:val="9"/>
    <w:semiHidden/>
    <w:rsid w:val="00D441DD"/>
    <w:rPr>
      <w:caps/>
      <w:color w:val="2E74B5" w:themeColor="accent1" w:themeShade="BF"/>
      <w:spacing w:val="10"/>
    </w:rPr>
  </w:style>
  <w:style w:type="character" w:customStyle="1" w:styleId="Heading6Char">
    <w:name w:val="Heading 6 Char"/>
    <w:basedOn w:val="DefaultParagraphFont"/>
    <w:link w:val="Heading6"/>
    <w:uiPriority w:val="9"/>
    <w:semiHidden/>
    <w:rsid w:val="00D441DD"/>
    <w:rPr>
      <w:caps/>
      <w:color w:val="2E74B5" w:themeColor="accent1" w:themeShade="BF"/>
      <w:spacing w:val="10"/>
    </w:rPr>
  </w:style>
  <w:style w:type="character" w:customStyle="1" w:styleId="Heading7Char">
    <w:name w:val="Heading 7 Char"/>
    <w:basedOn w:val="DefaultParagraphFont"/>
    <w:link w:val="Heading7"/>
    <w:uiPriority w:val="9"/>
    <w:semiHidden/>
    <w:rsid w:val="00D441DD"/>
    <w:rPr>
      <w:caps/>
      <w:color w:val="2E74B5" w:themeColor="accent1" w:themeShade="BF"/>
      <w:spacing w:val="10"/>
    </w:rPr>
  </w:style>
  <w:style w:type="character" w:customStyle="1" w:styleId="Heading8Char">
    <w:name w:val="Heading 8 Char"/>
    <w:basedOn w:val="DefaultParagraphFont"/>
    <w:link w:val="Heading8"/>
    <w:uiPriority w:val="9"/>
    <w:semiHidden/>
    <w:rsid w:val="00D441DD"/>
    <w:rPr>
      <w:caps/>
      <w:spacing w:val="10"/>
      <w:sz w:val="18"/>
      <w:szCs w:val="18"/>
    </w:rPr>
  </w:style>
  <w:style w:type="character" w:customStyle="1" w:styleId="Heading9Char">
    <w:name w:val="Heading 9 Char"/>
    <w:basedOn w:val="DefaultParagraphFont"/>
    <w:link w:val="Heading9"/>
    <w:uiPriority w:val="9"/>
    <w:semiHidden/>
    <w:rsid w:val="00D441DD"/>
    <w:rPr>
      <w:i/>
      <w:iCs/>
      <w:caps/>
      <w:spacing w:val="10"/>
      <w:sz w:val="18"/>
      <w:szCs w:val="18"/>
    </w:rPr>
  </w:style>
  <w:style w:type="paragraph" w:styleId="Caption">
    <w:name w:val="caption"/>
    <w:basedOn w:val="Normal"/>
    <w:next w:val="Normal"/>
    <w:uiPriority w:val="35"/>
    <w:semiHidden/>
    <w:unhideWhenUsed/>
    <w:qFormat/>
    <w:rsid w:val="00D441DD"/>
    <w:rPr>
      <w:b/>
      <w:bCs/>
      <w:color w:val="2E74B5" w:themeColor="accent1" w:themeShade="BF"/>
      <w:sz w:val="16"/>
      <w:szCs w:val="16"/>
    </w:rPr>
  </w:style>
  <w:style w:type="paragraph" w:styleId="Subtitle">
    <w:name w:val="Subtitle"/>
    <w:basedOn w:val="Normal"/>
    <w:next w:val="Normal"/>
    <w:link w:val="SubtitleChar"/>
    <w:uiPriority w:val="11"/>
    <w:qFormat/>
    <w:rsid w:val="00D441DD"/>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41DD"/>
    <w:rPr>
      <w:caps/>
      <w:color w:val="595959" w:themeColor="text1" w:themeTint="A6"/>
      <w:spacing w:val="10"/>
      <w:sz w:val="21"/>
      <w:szCs w:val="21"/>
    </w:rPr>
  </w:style>
  <w:style w:type="character" w:styleId="Strong">
    <w:name w:val="Strong"/>
    <w:uiPriority w:val="22"/>
    <w:qFormat/>
    <w:rsid w:val="00D441DD"/>
    <w:rPr>
      <w:b/>
      <w:bCs/>
    </w:rPr>
  </w:style>
  <w:style w:type="character" w:styleId="Emphasis">
    <w:name w:val="Emphasis"/>
    <w:uiPriority w:val="20"/>
    <w:qFormat/>
    <w:rsid w:val="00D441DD"/>
    <w:rPr>
      <w:caps/>
      <w:color w:val="1F4D78" w:themeColor="accent1" w:themeShade="7F"/>
      <w:spacing w:val="5"/>
    </w:rPr>
  </w:style>
  <w:style w:type="paragraph" w:styleId="NoSpacing">
    <w:name w:val="No Spacing"/>
    <w:uiPriority w:val="1"/>
    <w:qFormat/>
    <w:rsid w:val="00D441DD"/>
    <w:pPr>
      <w:spacing w:before="0" w:after="0" w:line="240" w:lineRule="auto"/>
    </w:pPr>
    <w:rPr>
      <w:sz w:val="22"/>
    </w:rPr>
  </w:style>
  <w:style w:type="paragraph" w:styleId="Quote">
    <w:name w:val="Quote"/>
    <w:basedOn w:val="Normal"/>
    <w:next w:val="Normal"/>
    <w:link w:val="QuoteChar"/>
    <w:uiPriority w:val="29"/>
    <w:qFormat/>
    <w:rsid w:val="00D441DD"/>
    <w:rPr>
      <w:i/>
      <w:iCs/>
      <w:sz w:val="24"/>
      <w:szCs w:val="24"/>
    </w:rPr>
  </w:style>
  <w:style w:type="character" w:customStyle="1" w:styleId="QuoteChar">
    <w:name w:val="Quote Char"/>
    <w:basedOn w:val="DefaultParagraphFont"/>
    <w:link w:val="Quote"/>
    <w:uiPriority w:val="29"/>
    <w:rsid w:val="00D441DD"/>
    <w:rPr>
      <w:i/>
      <w:iCs/>
      <w:sz w:val="24"/>
      <w:szCs w:val="24"/>
    </w:rPr>
  </w:style>
  <w:style w:type="paragraph" w:styleId="IntenseQuote">
    <w:name w:val="Intense Quote"/>
    <w:basedOn w:val="Normal"/>
    <w:next w:val="Normal"/>
    <w:link w:val="IntenseQuoteChar"/>
    <w:uiPriority w:val="30"/>
    <w:qFormat/>
    <w:rsid w:val="00D441DD"/>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441DD"/>
    <w:rPr>
      <w:color w:val="5B9BD5" w:themeColor="accent1"/>
      <w:sz w:val="24"/>
      <w:szCs w:val="24"/>
    </w:rPr>
  </w:style>
  <w:style w:type="character" w:styleId="SubtleEmphasis">
    <w:name w:val="Subtle Emphasis"/>
    <w:uiPriority w:val="19"/>
    <w:qFormat/>
    <w:rsid w:val="00D441DD"/>
    <w:rPr>
      <w:i/>
      <w:iCs/>
      <w:color w:val="1F4D78" w:themeColor="accent1" w:themeShade="7F"/>
    </w:rPr>
  </w:style>
  <w:style w:type="character" w:styleId="IntenseEmphasis">
    <w:name w:val="Intense Emphasis"/>
    <w:uiPriority w:val="21"/>
    <w:qFormat/>
    <w:rsid w:val="00D441DD"/>
    <w:rPr>
      <w:b/>
      <w:bCs/>
      <w:caps/>
      <w:color w:val="1F4D78" w:themeColor="accent1" w:themeShade="7F"/>
      <w:spacing w:val="10"/>
    </w:rPr>
  </w:style>
  <w:style w:type="character" w:styleId="SubtleReference">
    <w:name w:val="Subtle Reference"/>
    <w:uiPriority w:val="31"/>
    <w:qFormat/>
    <w:rsid w:val="00D441DD"/>
    <w:rPr>
      <w:b/>
      <w:bCs/>
      <w:color w:val="5B9BD5" w:themeColor="accent1"/>
    </w:rPr>
  </w:style>
  <w:style w:type="character" w:styleId="IntenseReference">
    <w:name w:val="Intense Reference"/>
    <w:uiPriority w:val="32"/>
    <w:qFormat/>
    <w:rsid w:val="00D441DD"/>
    <w:rPr>
      <w:b/>
      <w:bCs/>
      <w:i/>
      <w:iCs/>
      <w:caps/>
      <w:color w:val="5B9BD5" w:themeColor="accent1"/>
    </w:rPr>
  </w:style>
  <w:style w:type="character" w:styleId="BookTitle">
    <w:name w:val="Book Title"/>
    <w:uiPriority w:val="33"/>
    <w:qFormat/>
    <w:rsid w:val="00D441DD"/>
    <w:rPr>
      <w:b/>
      <w:bCs/>
      <w:i/>
      <w:iCs/>
      <w:spacing w:val="0"/>
    </w:rPr>
  </w:style>
  <w:style w:type="paragraph" w:styleId="TOCHeading">
    <w:name w:val="TOC Heading"/>
    <w:basedOn w:val="Heading1"/>
    <w:next w:val="Normal"/>
    <w:uiPriority w:val="39"/>
    <w:semiHidden/>
    <w:unhideWhenUsed/>
    <w:qFormat/>
    <w:rsid w:val="00D441DD"/>
    <w:pPr>
      <w:outlineLvl w:val="9"/>
    </w:pPr>
  </w:style>
  <w:style w:type="table" w:styleId="TableGrid">
    <w:name w:val="Table Grid"/>
    <w:basedOn w:val="TableNormal"/>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02B"/>
    <w:rPr>
      <w:sz w:val="16"/>
      <w:szCs w:val="16"/>
    </w:rPr>
  </w:style>
  <w:style w:type="paragraph" w:styleId="CommentText">
    <w:name w:val="annotation text"/>
    <w:basedOn w:val="Normal"/>
    <w:link w:val="CommentTextChar"/>
    <w:uiPriority w:val="99"/>
    <w:semiHidden/>
    <w:unhideWhenUsed/>
    <w:rsid w:val="00F6702B"/>
    <w:rPr>
      <w:sz w:val="20"/>
    </w:rPr>
  </w:style>
  <w:style w:type="character" w:customStyle="1" w:styleId="CommentTextChar">
    <w:name w:val="Comment Text Char"/>
    <w:basedOn w:val="DefaultParagraphFont"/>
    <w:link w:val="CommentText"/>
    <w:uiPriority w:val="99"/>
    <w:semiHidden/>
    <w:rsid w:val="00F6702B"/>
  </w:style>
  <w:style w:type="paragraph" w:styleId="CommentSubject">
    <w:name w:val="annotation subject"/>
    <w:basedOn w:val="CommentText"/>
    <w:next w:val="CommentText"/>
    <w:link w:val="CommentSubjectChar"/>
    <w:uiPriority w:val="99"/>
    <w:semiHidden/>
    <w:unhideWhenUsed/>
    <w:rsid w:val="00F6702B"/>
    <w:rPr>
      <w:b/>
      <w:bCs/>
    </w:rPr>
  </w:style>
  <w:style w:type="character" w:customStyle="1" w:styleId="CommentSubjectChar">
    <w:name w:val="Comment Subject Char"/>
    <w:basedOn w:val="CommentTextChar"/>
    <w:link w:val="CommentSubject"/>
    <w:uiPriority w:val="99"/>
    <w:semiHidden/>
    <w:rsid w:val="00F6702B"/>
    <w:rPr>
      <w:b/>
      <w:bCs/>
    </w:rPr>
  </w:style>
  <w:style w:type="character" w:styleId="Hyperlink">
    <w:name w:val="Hyperlink"/>
    <w:basedOn w:val="DefaultParagraphFont"/>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E0B2-DD1C-40D7-9B94-D8CBA347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cp:revision>
  <dcterms:created xsi:type="dcterms:W3CDTF">2019-01-29T09:15:00Z</dcterms:created>
  <dcterms:modified xsi:type="dcterms:W3CDTF">2019-01-29T09:15:00Z</dcterms:modified>
</cp:coreProperties>
</file>